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7FA3FE79" w:rsidR="00DE4BB3" w:rsidRPr="00FD1878" w:rsidRDefault="00004F20" w:rsidP="008244ED">
      <w:pPr>
        <w:jc w:val="center"/>
        <w:rPr>
          <w:b/>
          <w:sz w:val="32"/>
          <w:szCs w:val="32"/>
        </w:rPr>
      </w:pPr>
      <w:r w:rsidRPr="00FD1878">
        <w:rPr>
          <w:b/>
          <w:sz w:val="32"/>
          <w:szCs w:val="32"/>
        </w:rPr>
        <w:t xml:space="preserve">Žádanka o </w:t>
      </w:r>
      <w:r w:rsidR="008244ED">
        <w:rPr>
          <w:b/>
          <w:sz w:val="32"/>
          <w:szCs w:val="32"/>
        </w:rPr>
        <w:t>analýzu minerální</w:t>
      </w:r>
      <w:r w:rsidR="00587407">
        <w:rPr>
          <w:b/>
          <w:sz w:val="32"/>
          <w:szCs w:val="32"/>
        </w:rPr>
        <w:t>ho</w:t>
      </w:r>
      <w:r w:rsidR="008244ED">
        <w:rPr>
          <w:b/>
          <w:sz w:val="32"/>
          <w:szCs w:val="32"/>
        </w:rPr>
        <w:t xml:space="preserve"> složení</w:t>
      </w:r>
    </w:p>
    <w:p w14:paraId="08440CD6" w14:textId="77777777" w:rsidR="00145F47" w:rsidRDefault="00145F47"/>
    <w:p w14:paraId="08440CD7" w14:textId="77777777" w:rsidR="00734256" w:rsidRPr="00734256" w:rsidRDefault="00734256">
      <w:pPr>
        <w:spacing w:after="160" w:line="259" w:lineRule="auto"/>
        <w:contextualSpacing w:val="0"/>
        <w:jc w:val="left"/>
        <w:rPr>
          <w:b/>
        </w:rPr>
      </w:pPr>
      <w:r>
        <w:rPr>
          <w:b/>
        </w:rPr>
        <w:t>Kontaktní</w:t>
      </w:r>
      <w:r w:rsidRPr="00734256">
        <w:rPr>
          <w:b/>
        </w:rPr>
        <w:t xml:space="preserve"> údaje žadatele:</w:t>
      </w:r>
    </w:p>
    <w:p w14:paraId="2B77673D" w14:textId="77777777" w:rsidR="00B4279A" w:rsidRDefault="00B4279A" w:rsidP="00B4279A">
      <w:pPr>
        <w:spacing w:line="276" w:lineRule="auto"/>
        <w:contextualSpacing w:val="0"/>
        <w:jc w:val="left"/>
      </w:pPr>
      <w:r>
        <w:t xml:space="preserve">Jméno: </w:t>
      </w:r>
      <w:r>
        <w:tab/>
      </w:r>
      <w:r>
        <w:tab/>
      </w:r>
      <w:r>
        <w:tab/>
      </w:r>
      <w:r>
        <w:tab/>
      </w:r>
      <w:r>
        <w:tab/>
      </w:r>
      <w:r>
        <w:tab/>
      </w:r>
      <w:r>
        <w:tab/>
        <w:t xml:space="preserve">Telefon: </w:t>
      </w:r>
    </w:p>
    <w:p w14:paraId="1EC052AC" w14:textId="77777777" w:rsidR="00B4279A" w:rsidRDefault="00B4279A" w:rsidP="00B4279A">
      <w:pPr>
        <w:spacing w:line="276" w:lineRule="auto"/>
        <w:contextualSpacing w:val="0"/>
        <w:jc w:val="left"/>
      </w:pPr>
      <w:r>
        <w:t xml:space="preserve">Kontaktní adresa: </w:t>
      </w:r>
      <w:r>
        <w:tab/>
      </w:r>
      <w:r>
        <w:tab/>
      </w:r>
      <w:r>
        <w:tab/>
      </w:r>
      <w:r>
        <w:tab/>
      </w:r>
      <w:r>
        <w:tab/>
      </w:r>
      <w:r>
        <w:tab/>
        <w:t xml:space="preserve">E-mail: </w:t>
      </w:r>
    </w:p>
    <w:p w14:paraId="53305D36" w14:textId="77777777" w:rsidR="00B4279A" w:rsidRDefault="00B4279A" w:rsidP="00B4279A">
      <w:pPr>
        <w:spacing w:line="276" w:lineRule="auto"/>
        <w:contextualSpacing w:val="0"/>
        <w:jc w:val="left"/>
      </w:pPr>
    </w:p>
    <w:p w14:paraId="0174BA76" w14:textId="77777777" w:rsidR="00B4279A" w:rsidRDefault="00B4279A" w:rsidP="00B4279A">
      <w:pPr>
        <w:spacing w:line="276" w:lineRule="auto"/>
        <w:contextualSpacing w:val="0"/>
        <w:jc w:val="left"/>
      </w:pPr>
      <w:r>
        <w:t xml:space="preserve">Datum, podpis: </w:t>
      </w:r>
    </w:p>
    <w:p w14:paraId="7621EC2C" w14:textId="77777777" w:rsidR="00B4279A" w:rsidRDefault="00B4279A" w:rsidP="00B4279A">
      <w:pPr>
        <w:spacing w:line="276" w:lineRule="auto"/>
        <w:contextualSpacing w:val="0"/>
        <w:jc w:val="left"/>
      </w:pPr>
    </w:p>
    <w:p w14:paraId="0E6E53BE" w14:textId="588AA42B" w:rsidR="00B4279A" w:rsidRPr="00C05139" w:rsidRDefault="00B4279A" w:rsidP="00B4279A">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 xml:space="preserve">osobní údaje zpracováváme pouze s Vaším souhlasem. Svým podpisem tento souhlas se zpracováním udělujete společnosti </w:t>
      </w:r>
      <w:r w:rsidR="00F5335B" w:rsidRPr="00F5335B">
        <w:rPr>
          <w:sz w:val="16"/>
          <w:szCs w:val="16"/>
        </w:rPr>
        <w:t xml:space="preserve">VÝZKUMNÝ A ŠLECHTITELSKÝ ÚSTAV OVOCNÁŘSKÝ HOLOVOUSY </w:t>
      </w:r>
      <w:r w:rsidRPr="00C05139">
        <w:rPr>
          <w:sz w:val="16"/>
          <w:szCs w:val="16"/>
        </w:rPr>
        <w:t>s.r.o.</w:t>
      </w:r>
      <w:r>
        <w:rPr>
          <w:sz w:val="16"/>
          <w:szCs w:val="16"/>
        </w:rPr>
        <w:t xml:space="preserve"> </w:t>
      </w:r>
      <w:r w:rsidRPr="00C05139">
        <w:rPr>
          <w:sz w:val="16"/>
          <w:szCs w:val="16"/>
        </w:rPr>
        <w:t xml:space="preserve">Osobní údaje zpracováváme v souladu s GDPR a se </w:t>
      </w:r>
      <w:hyperlink r:id="rId10"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1"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440CDA" w14:textId="77777777" w:rsidR="0030219B" w:rsidRDefault="0030219B">
      <w:pPr>
        <w:spacing w:after="160" w:line="259" w:lineRule="auto"/>
        <w:contextualSpacing w:val="0"/>
        <w:jc w:val="left"/>
      </w:pPr>
    </w:p>
    <w:p w14:paraId="08440CDB" w14:textId="3207669D" w:rsidR="00762F31" w:rsidRDefault="00B46124" w:rsidP="00BC488B">
      <w:pPr>
        <w:tabs>
          <w:tab w:val="left" w:pos="3544"/>
          <w:tab w:val="left" w:pos="4536"/>
          <w:tab w:val="left" w:pos="5103"/>
        </w:tabs>
        <w:spacing w:line="276" w:lineRule="auto"/>
        <w:ind w:firstLine="4"/>
        <w:contextualSpacing w:val="0"/>
        <w:jc w:val="left"/>
      </w:pPr>
      <w:r>
        <w:rPr>
          <w:b/>
        </w:rPr>
        <w:t xml:space="preserve">Platba za </w:t>
      </w:r>
      <w:r w:rsidR="00FA226A">
        <w:rPr>
          <w:b/>
        </w:rPr>
        <w:t>analýzu</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9070AF">
            <w:rPr>
              <w:rFonts w:ascii="MS Gothic" w:eastAsia="MS Gothic" w:hAnsi="MS Gothic" w:hint="eastAsia"/>
              <w:b/>
            </w:rPr>
            <w:t>☐</w:t>
          </w:r>
        </w:sdtContent>
      </w:sdt>
      <w:r w:rsidR="007F0CB7">
        <w:rPr>
          <w:b/>
        </w:rPr>
        <w:tab/>
      </w:r>
      <w:r w:rsidR="008244ED">
        <w:t>Převodem</w:t>
      </w:r>
    </w:p>
    <w:p w14:paraId="08440CDC" w14:textId="18A8960D" w:rsidR="00762F31" w:rsidRDefault="003622E9" w:rsidP="00BC488B">
      <w:pPr>
        <w:tabs>
          <w:tab w:val="left" w:pos="3544"/>
          <w:tab w:val="left" w:pos="4536"/>
          <w:tab w:val="left" w:pos="5103"/>
        </w:tabs>
        <w:spacing w:line="276" w:lineRule="auto"/>
        <w:ind w:firstLine="4"/>
        <w:contextualSpacing w:val="0"/>
        <w:jc w:val="left"/>
      </w:pPr>
      <w:r>
        <w:t>(Cen</w:t>
      </w:r>
      <w:r w:rsidR="00B13FDD">
        <w:t>ík</w:t>
      </w:r>
      <w:r>
        <w:t xml:space="preserve"> uveden na konci</w:t>
      </w:r>
      <w:r w:rsidR="00545397">
        <w:t xml:space="preserve"> </w:t>
      </w:r>
      <w:r w:rsidR="00765210">
        <w:t>Ž</w:t>
      </w:r>
      <w:r w:rsidR="009B4D5D">
        <w:t>ádanky)</w:t>
      </w:r>
      <w:r w:rsidR="00B13FDD">
        <w:tab/>
      </w:r>
      <w:r w:rsidR="007F0CB7">
        <w:tab/>
      </w:r>
      <w:sdt>
        <w:sdtPr>
          <w:rPr>
            <w:b/>
          </w:rPr>
          <w:id w:val="2066989064"/>
          <w14:checkbox>
            <w14:checked w14:val="0"/>
            <w14:checkedState w14:val="2612" w14:font="MS Gothic"/>
            <w14:uncheckedState w14:val="2610" w14:font="MS Gothic"/>
          </w14:checkbox>
        </w:sdtPr>
        <w:sdtEndPr/>
        <w:sdtContent>
          <w:r w:rsidR="005436C5">
            <w:rPr>
              <w:rFonts w:ascii="MS Gothic" w:eastAsia="MS Gothic" w:hAnsi="MS Gothic" w:hint="eastAsia"/>
              <w:b/>
            </w:rPr>
            <w:t>☐</w:t>
          </w:r>
        </w:sdtContent>
      </w:sdt>
      <w:r w:rsidR="007F0CB7">
        <w:tab/>
      </w:r>
      <w:r w:rsidR="00B46124">
        <w:t>Hotově</w:t>
      </w:r>
      <w:r w:rsidR="00545397">
        <w:tab/>
      </w:r>
    </w:p>
    <w:p w14:paraId="08440CDD" w14:textId="6A56A84C" w:rsidR="00762F31" w:rsidRDefault="009B4D5D" w:rsidP="00BC488B">
      <w:pPr>
        <w:tabs>
          <w:tab w:val="left" w:pos="3544"/>
          <w:tab w:val="left" w:pos="4536"/>
          <w:tab w:val="left" w:pos="5103"/>
          <w:tab w:val="left" w:pos="5670"/>
          <w:tab w:val="left" w:pos="7371"/>
        </w:tabs>
        <w:spacing w:line="276" w:lineRule="auto"/>
        <w:contextualSpacing w:val="0"/>
        <w:jc w:val="left"/>
      </w:pPr>
      <w:r>
        <w:tab/>
      </w:r>
      <w:r w:rsidR="00762F31">
        <w:tab/>
      </w:r>
      <w:sdt>
        <w:sdtPr>
          <w:rPr>
            <w:b/>
          </w:rPr>
          <w:id w:val="1475419088"/>
          <w14:checkbox>
            <w14:checked w14:val="0"/>
            <w14:checkedState w14:val="2612" w14:font="MS Gothic"/>
            <w14:uncheckedState w14:val="2610" w14:font="MS Gothic"/>
          </w14:checkbox>
        </w:sdtPr>
        <w:sdtEndPr/>
        <w:sdtContent>
          <w:r w:rsidR="00943298">
            <w:rPr>
              <w:rFonts w:ascii="MS Gothic" w:eastAsia="MS Gothic" w:hAnsi="MS Gothic" w:hint="eastAsia"/>
              <w:b/>
            </w:rPr>
            <w:t>☐</w:t>
          </w:r>
        </w:sdtContent>
      </w:sdt>
      <w:r w:rsidR="00762F31">
        <w:tab/>
        <w:t>Výzkumné účely</w:t>
      </w:r>
      <w:r>
        <w:tab/>
        <w:t>Projekt:</w:t>
      </w:r>
    </w:p>
    <w:p w14:paraId="08440CDE" w14:textId="716D5044" w:rsidR="00762F31" w:rsidRDefault="009B4D5D" w:rsidP="00BC488B">
      <w:pPr>
        <w:tabs>
          <w:tab w:val="left" w:pos="3544"/>
          <w:tab w:val="left" w:pos="3969"/>
          <w:tab w:val="left" w:pos="4536"/>
          <w:tab w:val="left" w:pos="5103"/>
        </w:tabs>
        <w:spacing w:line="276" w:lineRule="auto"/>
        <w:contextualSpacing w:val="0"/>
        <w:jc w:val="left"/>
      </w:pPr>
      <w:r>
        <w:tab/>
      </w:r>
      <w:r w:rsidR="00762F31">
        <w:tab/>
      </w:r>
      <w:r>
        <w:tab/>
      </w:r>
      <w:sdt>
        <w:sdtPr>
          <w:rPr>
            <w:b/>
          </w:rPr>
          <w:id w:val="1209147788"/>
          <w14:checkbox>
            <w14:checked w14:val="0"/>
            <w14:checkedState w14:val="2612" w14:font="MS Gothic"/>
            <w14:uncheckedState w14:val="2610" w14:font="MS Gothic"/>
          </w14:checkbox>
        </w:sdtPr>
        <w:sdtEndPr/>
        <w:sdtContent>
          <w:r w:rsidR="00943298">
            <w:rPr>
              <w:rFonts w:ascii="MS Gothic" w:eastAsia="MS Gothic" w:hAnsi="MS Gothic" w:hint="eastAsia"/>
              <w:b/>
            </w:rPr>
            <w:t>☐</w:t>
          </w:r>
        </w:sdtContent>
      </w:sdt>
      <w:r w:rsidR="00762F31">
        <w:tab/>
        <w:t>Jiné</w:t>
      </w:r>
      <w:r w:rsidR="00545397">
        <w:tab/>
      </w:r>
    </w:p>
    <w:p w14:paraId="08440CDF" w14:textId="77777777" w:rsidR="00B46124" w:rsidRDefault="00B46124">
      <w:pPr>
        <w:spacing w:after="160" w:line="259" w:lineRule="auto"/>
        <w:contextualSpacing w:val="0"/>
        <w:jc w:val="left"/>
      </w:pPr>
    </w:p>
    <w:p w14:paraId="10E079E6" w14:textId="27D63D74" w:rsidR="004B4F35" w:rsidRPr="00762F31" w:rsidRDefault="004B4F35" w:rsidP="004B4F35">
      <w:pPr>
        <w:spacing w:after="160" w:line="259" w:lineRule="auto"/>
        <w:contextualSpacing w:val="0"/>
      </w:pPr>
      <w:r>
        <w:rPr>
          <w:b/>
          <w:sz w:val="28"/>
          <w:szCs w:val="28"/>
        </w:rPr>
        <w:t>Obecné informace</w:t>
      </w:r>
      <w:r w:rsidRPr="007E25B9">
        <w:rPr>
          <w:b/>
          <w:sz w:val="28"/>
          <w:szCs w:val="28"/>
        </w:rPr>
        <w:t xml:space="preserve"> k odběrům naleznete na konci </w:t>
      </w:r>
      <w:r>
        <w:rPr>
          <w:b/>
          <w:sz w:val="28"/>
          <w:szCs w:val="28"/>
        </w:rPr>
        <w:t>Žádanky</w:t>
      </w:r>
      <w:r w:rsidRPr="007E25B9">
        <w:rPr>
          <w:b/>
          <w:sz w:val="28"/>
          <w:szCs w:val="28"/>
        </w:rPr>
        <w:t>.</w:t>
      </w:r>
    </w:p>
    <w:p w14:paraId="08440CE0" w14:textId="2C6117A5" w:rsidR="00762F31" w:rsidRPr="00441726" w:rsidRDefault="00B46124">
      <w:pPr>
        <w:spacing w:after="160" w:line="259" w:lineRule="auto"/>
        <w:contextualSpacing w:val="0"/>
        <w:jc w:val="left"/>
        <w:rPr>
          <w:b/>
          <w:u w:val="single"/>
        </w:rPr>
      </w:pPr>
      <w:r w:rsidRPr="00441726">
        <w:rPr>
          <w:b/>
          <w:u w:val="single"/>
        </w:rPr>
        <w:t>Výsledky vyšetření obdrž</w:t>
      </w:r>
      <w:r w:rsidR="002145FE">
        <w:rPr>
          <w:b/>
          <w:u w:val="single"/>
        </w:rPr>
        <w:t>íte v podobě V</w:t>
      </w:r>
      <w:r w:rsidR="007F233F">
        <w:rPr>
          <w:b/>
          <w:u w:val="single"/>
        </w:rPr>
        <w:t>ýsledkového listu.</w:t>
      </w:r>
    </w:p>
    <w:p w14:paraId="15453B36" w14:textId="77777777" w:rsidR="00B82D2A" w:rsidRDefault="00B82D2A" w:rsidP="00762F31">
      <w:pPr>
        <w:rPr>
          <w:b/>
        </w:rPr>
      </w:pPr>
    </w:p>
    <w:p w14:paraId="08440CE4" w14:textId="0BAA0862" w:rsidR="00762F31" w:rsidRPr="00762F31" w:rsidRDefault="002145FE" w:rsidP="00F90C6A">
      <w:pPr>
        <w:spacing w:line="276" w:lineRule="auto"/>
        <w:rPr>
          <w:b/>
        </w:rPr>
      </w:pPr>
      <w:r>
        <w:rPr>
          <w:b/>
        </w:rPr>
        <w:t>Kontaktní</w:t>
      </w:r>
      <w:r w:rsidR="00A322F6">
        <w:rPr>
          <w:b/>
        </w:rPr>
        <w:t xml:space="preserve"> </w:t>
      </w:r>
      <w:r>
        <w:rPr>
          <w:b/>
        </w:rPr>
        <w:t>údaje</w:t>
      </w:r>
      <w:r w:rsidR="00A322F6">
        <w:rPr>
          <w:b/>
        </w:rPr>
        <w:t>:</w:t>
      </w:r>
    </w:p>
    <w:p w14:paraId="08440CE5" w14:textId="7111CE82" w:rsidR="00490442" w:rsidRDefault="00A431F0" w:rsidP="00F90C6A">
      <w:pPr>
        <w:pStyle w:val="Zhlav"/>
        <w:tabs>
          <w:tab w:val="clear" w:pos="4536"/>
          <w:tab w:val="clear" w:pos="9072"/>
        </w:tabs>
        <w:spacing w:line="276" w:lineRule="auto"/>
      </w:pPr>
      <w:r w:rsidRPr="003132D5">
        <w:t xml:space="preserve">VÝZKUMNÝ A ŠLECHTITELSKÝ ÚSTAV OVOCNÁŘSKÝ HOLOVOUSY </w:t>
      </w:r>
      <w:r w:rsidR="00490442" w:rsidRPr="003132D5">
        <w:t>s.r.o.</w:t>
      </w:r>
    </w:p>
    <w:p w14:paraId="08440CE6" w14:textId="3972A396" w:rsidR="00490442" w:rsidRDefault="002145FE" w:rsidP="00F90C6A">
      <w:pPr>
        <w:pStyle w:val="Zhlav"/>
        <w:tabs>
          <w:tab w:val="clear" w:pos="4536"/>
          <w:tab w:val="clear" w:pos="9072"/>
        </w:tabs>
        <w:spacing w:line="276" w:lineRule="auto"/>
      </w:pPr>
      <w:r>
        <w:t xml:space="preserve">Laboratorní komplement, </w:t>
      </w:r>
      <w:r w:rsidR="00490442">
        <w:t xml:space="preserve">Laboratoř </w:t>
      </w:r>
      <w:r w:rsidR="0031675E">
        <w:t>prvkové analýzy</w:t>
      </w:r>
    </w:p>
    <w:p w14:paraId="08440CE7" w14:textId="77777777" w:rsidR="00490442" w:rsidRDefault="00490442" w:rsidP="00F90C6A">
      <w:pPr>
        <w:pStyle w:val="Zhlav"/>
        <w:tabs>
          <w:tab w:val="clear" w:pos="4536"/>
          <w:tab w:val="clear" w:pos="9072"/>
        </w:tabs>
        <w:spacing w:line="276" w:lineRule="auto"/>
      </w:pPr>
      <w:r>
        <w:t>Holovousy 129; 508 01 Hořice</w:t>
      </w:r>
    </w:p>
    <w:p w14:paraId="08440CE8" w14:textId="6319022A" w:rsidR="00490442" w:rsidRPr="006B597C" w:rsidRDefault="00490442" w:rsidP="00F90C6A">
      <w:pPr>
        <w:spacing w:line="276" w:lineRule="auto"/>
      </w:pPr>
      <w:r w:rsidRPr="006B597C">
        <w:t>Tel</w:t>
      </w:r>
      <w:r w:rsidR="002145FE">
        <w:t>efon</w:t>
      </w:r>
      <w:r w:rsidRPr="006B597C">
        <w:t xml:space="preserve">: </w:t>
      </w:r>
      <w:r w:rsidR="00746492">
        <w:t>491</w:t>
      </w:r>
      <w:r w:rsidR="002145FE">
        <w:t> </w:t>
      </w:r>
      <w:r w:rsidR="00746492">
        <w:t>848</w:t>
      </w:r>
      <w:r w:rsidR="002145FE">
        <w:t xml:space="preserve"> </w:t>
      </w:r>
      <w:r w:rsidR="00746492">
        <w:t>-</w:t>
      </w:r>
      <w:r w:rsidR="00A50DDC">
        <w:t>227</w:t>
      </w:r>
      <w:r w:rsidR="0011053F">
        <w:t>, -254</w:t>
      </w:r>
      <w:r w:rsidR="001A7EF9">
        <w:tab/>
      </w:r>
      <w:r w:rsidR="001A7EF9">
        <w:tab/>
      </w:r>
      <w:r w:rsidR="00B57C9F">
        <w:t>Mob</w:t>
      </w:r>
      <w:r w:rsidR="002145FE">
        <w:t>il</w:t>
      </w:r>
      <w:r w:rsidR="00B57C9F">
        <w:t xml:space="preserve">: </w:t>
      </w:r>
      <w:r w:rsidR="0011053F">
        <w:t>606 063 934</w:t>
      </w:r>
    </w:p>
    <w:p w14:paraId="20CFE9B6" w14:textId="2658B175" w:rsidR="002145FE" w:rsidRPr="00762F31" w:rsidRDefault="00490442" w:rsidP="00F90C6A">
      <w:pPr>
        <w:spacing w:line="276" w:lineRule="auto"/>
      </w:pPr>
      <w:r w:rsidRPr="006B597C">
        <w:t xml:space="preserve">E-mail: </w:t>
      </w:r>
      <w:hyperlink r:id="rId12" w:history="1">
        <w:r w:rsidR="002145FE" w:rsidRPr="006E7FF3">
          <w:rPr>
            <w:rStyle w:val="Hypertextovodkaz"/>
          </w:rPr>
          <w:t>LPA@vsuo.cz</w:t>
        </w:r>
      </w:hyperlink>
      <w:r w:rsidR="00513464">
        <w:t xml:space="preserve"> (informace k analýzám);</w:t>
      </w:r>
      <w:r w:rsidR="00F61C74">
        <w:t xml:space="preserve"> </w:t>
      </w:r>
      <w:hyperlink r:id="rId13" w:history="1">
        <w:r w:rsidR="002145FE" w:rsidRPr="006E7FF3">
          <w:rPr>
            <w:rStyle w:val="Hypertextovodkaz"/>
          </w:rPr>
          <w:t>laboratorni.komplement@vsuo.cz</w:t>
        </w:r>
      </w:hyperlink>
    </w:p>
    <w:p w14:paraId="46D054D2" w14:textId="5FEE83B5" w:rsidR="00C06F01" w:rsidRPr="00176384" w:rsidRDefault="00F90C6A" w:rsidP="00F90C6A">
      <w:pPr>
        <w:spacing w:line="276" w:lineRule="auto"/>
        <w:contextualSpacing w:val="0"/>
        <w:jc w:val="left"/>
        <w:rPr>
          <w:sz w:val="20"/>
        </w:rPr>
      </w:pPr>
      <w:r w:rsidRPr="00176384">
        <w:rPr>
          <w:sz w:val="20"/>
        </w:rPr>
        <w:t xml:space="preserve">Provozní doba: Po – </w:t>
      </w:r>
      <w:proofErr w:type="gramStart"/>
      <w:r w:rsidRPr="00176384">
        <w:rPr>
          <w:sz w:val="20"/>
        </w:rPr>
        <w:t>Pá   7:00</w:t>
      </w:r>
      <w:proofErr w:type="gramEnd"/>
      <w:r w:rsidRPr="00176384">
        <w:rPr>
          <w:sz w:val="20"/>
        </w:rPr>
        <w:t xml:space="preserve"> – 15:30</w:t>
      </w:r>
    </w:p>
    <w:p w14:paraId="6E37E87B" w14:textId="4E628E06" w:rsidR="00F90C6A" w:rsidRPr="00176384" w:rsidRDefault="00AA5A4D" w:rsidP="00F90C6A">
      <w:pPr>
        <w:spacing w:line="276" w:lineRule="auto"/>
        <w:contextualSpacing w:val="0"/>
        <w:jc w:val="left"/>
        <w:rPr>
          <w:sz w:val="20"/>
        </w:rPr>
      </w:pPr>
      <w:r w:rsidRPr="00176384">
        <w:rPr>
          <w:sz w:val="20"/>
        </w:rPr>
        <w:t>Příjem vzorků</w:t>
      </w:r>
      <w:r w:rsidR="00F90C6A" w:rsidRPr="00176384">
        <w:rPr>
          <w:sz w:val="20"/>
        </w:rPr>
        <w:t xml:space="preserve">: Po – </w:t>
      </w:r>
      <w:proofErr w:type="gramStart"/>
      <w:r w:rsidR="00F90C6A" w:rsidRPr="00176384">
        <w:rPr>
          <w:sz w:val="20"/>
        </w:rPr>
        <w:t>Pá   7:00</w:t>
      </w:r>
      <w:proofErr w:type="gramEnd"/>
      <w:r w:rsidR="00F90C6A" w:rsidRPr="00176384">
        <w:rPr>
          <w:sz w:val="20"/>
        </w:rPr>
        <w:t xml:space="preserve"> – 1</w:t>
      </w:r>
      <w:r w:rsidRPr="00176384">
        <w:rPr>
          <w:sz w:val="20"/>
        </w:rPr>
        <w:t>4</w:t>
      </w:r>
      <w:r w:rsidR="00F90C6A" w:rsidRPr="00176384">
        <w:rPr>
          <w:sz w:val="20"/>
        </w:rPr>
        <w:t>:</w:t>
      </w:r>
      <w:r w:rsidRPr="00176384">
        <w:rPr>
          <w:sz w:val="20"/>
        </w:rPr>
        <w:t>0</w:t>
      </w:r>
      <w:r w:rsidR="00F90C6A" w:rsidRPr="00176384">
        <w:rPr>
          <w:sz w:val="20"/>
        </w:rPr>
        <w:t>0</w:t>
      </w:r>
    </w:p>
    <w:p w14:paraId="6623DA28" w14:textId="77777777" w:rsidR="00F90C6A" w:rsidRDefault="00F90C6A" w:rsidP="00F90C6A">
      <w:pPr>
        <w:spacing w:line="276" w:lineRule="auto"/>
        <w:contextualSpacing w:val="0"/>
        <w:jc w:val="left"/>
        <w:rPr>
          <w:b/>
          <w:u w:val="single"/>
        </w:rPr>
      </w:pPr>
    </w:p>
    <w:p w14:paraId="08440CEB" w14:textId="77777777" w:rsidR="000B58F4" w:rsidRPr="00512A42" w:rsidRDefault="00512A42">
      <w:pPr>
        <w:spacing w:after="160" w:line="259" w:lineRule="auto"/>
        <w:contextualSpacing w:val="0"/>
        <w:jc w:val="left"/>
        <w:rPr>
          <w:b/>
          <w:u w:val="single"/>
        </w:rPr>
      </w:pPr>
      <w:r w:rsidRPr="00512A42">
        <w:rPr>
          <w:b/>
          <w:u w:val="single"/>
        </w:rPr>
        <w:t>Vyplní laboratoř</w:t>
      </w:r>
    </w:p>
    <w:p w14:paraId="08440CEC"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67296C">
        <w:rPr>
          <w:b/>
        </w:rPr>
        <w:t xml:space="preserve"> a přezkoumal</w:t>
      </w:r>
      <w:r>
        <w:rPr>
          <w:b/>
        </w:rPr>
        <w:t>:</w:t>
      </w:r>
    </w:p>
    <w:p w14:paraId="08440CED" w14:textId="77777777" w:rsidR="008A593D" w:rsidRDefault="008A593D" w:rsidP="008A593D">
      <w:pPr>
        <w:spacing w:after="160" w:line="259" w:lineRule="auto"/>
        <w:contextualSpacing w:val="0"/>
        <w:jc w:val="left"/>
        <w:rPr>
          <w:b/>
        </w:rPr>
      </w:pPr>
      <w:r>
        <w:rPr>
          <w:b/>
        </w:rPr>
        <w:t>Způsob transportu:</w:t>
      </w:r>
    </w:p>
    <w:p w14:paraId="08440CEE"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p>
    <w:p w14:paraId="084CCAC0" w14:textId="15975A94" w:rsidR="00B3231B" w:rsidRDefault="00512A42">
      <w:pPr>
        <w:spacing w:after="160" w:line="259" w:lineRule="auto"/>
        <w:contextualSpacing w:val="0"/>
        <w:jc w:val="left"/>
        <w:rPr>
          <w:b/>
        </w:rPr>
      </w:pPr>
      <w:r>
        <w:rPr>
          <w:b/>
        </w:rPr>
        <w:t>Poznámky:</w:t>
      </w:r>
    </w:p>
    <w:p w14:paraId="41CE1405" w14:textId="77777777" w:rsidR="00F163F4" w:rsidRDefault="00F163F4">
      <w:pPr>
        <w:spacing w:after="160" w:line="259" w:lineRule="auto"/>
        <w:contextualSpacing w:val="0"/>
        <w:jc w:val="left"/>
        <w:rPr>
          <w:b/>
        </w:rPr>
      </w:pPr>
    </w:p>
    <w:p w14:paraId="146242F1" w14:textId="77777777" w:rsidR="009D1D38" w:rsidRDefault="009D1D38">
      <w:pPr>
        <w:spacing w:after="160" w:line="259" w:lineRule="auto"/>
        <w:contextualSpacing w:val="0"/>
        <w:jc w:val="left"/>
        <w:rPr>
          <w:b/>
        </w:rPr>
      </w:pPr>
      <w:r>
        <w:rPr>
          <w:b/>
        </w:rPr>
        <w:br w:type="page"/>
      </w:r>
    </w:p>
    <w:p w14:paraId="419FE5DF" w14:textId="6FD7A9A7" w:rsidR="00C06F01" w:rsidRDefault="00B3231B" w:rsidP="00D46D19">
      <w:pPr>
        <w:tabs>
          <w:tab w:val="left" w:pos="3544"/>
          <w:tab w:val="left" w:pos="6521"/>
        </w:tabs>
        <w:spacing w:line="259" w:lineRule="auto"/>
        <w:contextualSpacing w:val="0"/>
        <w:jc w:val="left"/>
        <w:rPr>
          <w:b/>
        </w:rPr>
      </w:pPr>
      <w:r>
        <w:rPr>
          <w:b/>
        </w:rPr>
        <w:lastRenderedPageBreak/>
        <w:t>Da</w:t>
      </w:r>
      <w:r w:rsidR="00D46D19">
        <w:rPr>
          <w:b/>
        </w:rPr>
        <w:t>tum odběru</w:t>
      </w:r>
      <w:r w:rsidR="00DE6AAA">
        <w:rPr>
          <w:b/>
        </w:rPr>
        <w:t xml:space="preserve"> (čas)*</w:t>
      </w:r>
      <w:r w:rsidR="00D46D19">
        <w:rPr>
          <w:b/>
        </w:rPr>
        <w:t>:</w:t>
      </w:r>
    </w:p>
    <w:tbl>
      <w:tblPr>
        <w:tblW w:w="10207" w:type="dxa"/>
        <w:tblInd w:w="-431" w:type="dxa"/>
        <w:tblLayout w:type="fixed"/>
        <w:tblCellMar>
          <w:left w:w="70" w:type="dxa"/>
          <w:right w:w="70" w:type="dxa"/>
        </w:tblCellMar>
        <w:tblLook w:val="04A0" w:firstRow="1" w:lastRow="0" w:firstColumn="1" w:lastColumn="0" w:noHBand="0" w:noVBand="1"/>
      </w:tblPr>
      <w:tblGrid>
        <w:gridCol w:w="1276"/>
        <w:gridCol w:w="425"/>
        <w:gridCol w:w="992"/>
        <w:gridCol w:w="1276"/>
        <w:gridCol w:w="2127"/>
        <w:gridCol w:w="425"/>
        <w:gridCol w:w="480"/>
        <w:gridCol w:w="513"/>
        <w:gridCol w:w="567"/>
        <w:gridCol w:w="567"/>
        <w:gridCol w:w="415"/>
        <w:gridCol w:w="1144"/>
      </w:tblGrid>
      <w:tr w:rsidR="0073400A" w:rsidRPr="00BD0CB5" w14:paraId="6886AEB6" w14:textId="77777777" w:rsidTr="0073400A">
        <w:trPr>
          <w:trHeight w:val="250"/>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8FFC2B" w14:textId="77777777" w:rsidR="0073400A" w:rsidRPr="000C6455" w:rsidRDefault="0073400A"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 xml:space="preserve">Interní kód </w:t>
            </w:r>
            <w:r w:rsidRPr="00F163F4">
              <w:rPr>
                <w:rFonts w:ascii="Arial" w:eastAsia="Times New Roman" w:hAnsi="Arial" w:cs="Arial"/>
                <w:color w:val="000000"/>
                <w:sz w:val="18"/>
                <w:szCs w:val="18"/>
                <w:lang w:eastAsia="cs-CZ"/>
              </w:rPr>
              <w:t>(Nevyplňujte, vyplní laboratoř)</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C9E279" w14:textId="77777777" w:rsidR="0073400A" w:rsidRPr="000C6455" w:rsidRDefault="0073400A"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Typ vzorku</w:t>
            </w:r>
            <w:r w:rsidRPr="000C6455">
              <w:rPr>
                <w:rFonts w:ascii="Arial" w:eastAsia="Times New Roman" w:hAnsi="Arial" w:cs="Arial"/>
                <w:b/>
                <w:bCs/>
                <w:color w:val="000000"/>
                <w:sz w:val="20"/>
                <w:szCs w:val="18"/>
                <w:vertAlign w:val="superscript"/>
                <w:lang w:eastAsia="cs-CZ"/>
              </w:rPr>
              <w:t>1</w:t>
            </w:r>
          </w:p>
        </w:tc>
        <w:tc>
          <w:tcPr>
            <w:tcW w:w="1276" w:type="dxa"/>
            <w:vMerge w:val="restart"/>
            <w:tcBorders>
              <w:top w:val="single" w:sz="4" w:space="0" w:color="auto"/>
              <w:left w:val="single" w:sz="4" w:space="0" w:color="auto"/>
              <w:right w:val="single" w:sz="4" w:space="0" w:color="auto"/>
            </w:tcBorders>
            <w:vAlign w:val="center"/>
          </w:tcPr>
          <w:p w14:paraId="369987B5" w14:textId="77777777" w:rsidR="0073400A" w:rsidRDefault="0073400A" w:rsidP="00167A9A">
            <w:pPr>
              <w:spacing w:line="240" w:lineRule="auto"/>
              <w:contextualSpacing w:val="0"/>
              <w:jc w:val="center"/>
              <w:rPr>
                <w:rFonts w:ascii="Arial" w:eastAsia="Times New Roman" w:hAnsi="Arial" w:cs="Arial"/>
                <w:b/>
                <w:bCs/>
                <w:color w:val="000000"/>
                <w:sz w:val="20"/>
                <w:szCs w:val="18"/>
                <w:lang w:eastAsia="cs-CZ"/>
              </w:rPr>
            </w:pPr>
            <w:r>
              <w:rPr>
                <w:rFonts w:ascii="Arial" w:eastAsia="Times New Roman" w:hAnsi="Arial" w:cs="Arial"/>
                <w:b/>
                <w:bCs/>
                <w:color w:val="000000"/>
                <w:sz w:val="20"/>
                <w:szCs w:val="18"/>
                <w:lang w:eastAsia="cs-CZ"/>
              </w:rPr>
              <w:t>Druh rostliny/</w:t>
            </w:r>
          </w:p>
          <w:p w14:paraId="493C66A2" w14:textId="3AF80977" w:rsidR="0073400A" w:rsidRPr="000C6455" w:rsidRDefault="0073400A" w:rsidP="00167A9A">
            <w:pPr>
              <w:spacing w:line="240" w:lineRule="auto"/>
              <w:contextualSpacing w:val="0"/>
              <w:jc w:val="center"/>
              <w:rPr>
                <w:rFonts w:ascii="Arial" w:eastAsia="Times New Roman" w:hAnsi="Arial" w:cs="Arial"/>
                <w:b/>
                <w:bCs/>
                <w:color w:val="000000"/>
                <w:sz w:val="20"/>
                <w:szCs w:val="18"/>
                <w:lang w:eastAsia="cs-CZ"/>
              </w:rPr>
            </w:pPr>
            <w:r>
              <w:rPr>
                <w:rFonts w:ascii="Arial" w:eastAsia="Times New Roman" w:hAnsi="Arial" w:cs="Arial"/>
                <w:b/>
                <w:bCs/>
                <w:color w:val="000000"/>
                <w:sz w:val="20"/>
                <w:szCs w:val="18"/>
                <w:lang w:eastAsia="cs-CZ"/>
              </w:rPr>
              <w:t>půdy</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22887" w14:textId="3A221996" w:rsidR="0073400A" w:rsidRPr="000C6455" w:rsidRDefault="0073400A"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Označení vzorku</w:t>
            </w:r>
          </w:p>
        </w:tc>
        <w:tc>
          <w:tcPr>
            <w:tcW w:w="4111" w:type="dxa"/>
            <w:gridSpan w:val="7"/>
            <w:tcBorders>
              <w:top w:val="single" w:sz="4" w:space="0" w:color="auto"/>
              <w:left w:val="nil"/>
              <w:bottom w:val="single" w:sz="4" w:space="0" w:color="auto"/>
              <w:right w:val="single" w:sz="4" w:space="0" w:color="auto"/>
            </w:tcBorders>
            <w:shd w:val="clear" w:color="auto" w:fill="auto"/>
            <w:noWrap/>
            <w:vAlign w:val="bottom"/>
            <w:hideMark/>
          </w:tcPr>
          <w:p w14:paraId="70D9A472" w14:textId="7F89AE05" w:rsidR="0073400A" w:rsidRPr="000C6455" w:rsidRDefault="0073400A"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Požadavek na testování</w:t>
            </w:r>
          </w:p>
        </w:tc>
      </w:tr>
      <w:tr w:rsidR="0073400A" w:rsidRPr="00BD0CB5" w14:paraId="78FAC40A" w14:textId="77777777" w:rsidTr="0073400A">
        <w:trPr>
          <w:trHeight w:val="1133"/>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1E95B5B" w14:textId="77777777" w:rsidR="0073400A" w:rsidRPr="00BD0CB5" w:rsidRDefault="0073400A" w:rsidP="00BD0CB5">
            <w:pPr>
              <w:spacing w:line="240" w:lineRule="auto"/>
              <w:contextualSpacing w:val="0"/>
              <w:jc w:val="left"/>
              <w:rPr>
                <w:rFonts w:ascii="Arial" w:eastAsia="Times New Roman" w:hAnsi="Arial" w:cs="Arial"/>
                <w:b/>
                <w:bCs/>
                <w:color w:val="000000"/>
                <w:sz w:val="18"/>
                <w:szCs w:val="18"/>
                <w:lang w:eastAsia="cs-CZ"/>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062605D" w14:textId="77777777" w:rsidR="0073400A" w:rsidRPr="00BD0CB5" w:rsidRDefault="0073400A" w:rsidP="00BD0CB5">
            <w:pPr>
              <w:spacing w:line="240" w:lineRule="auto"/>
              <w:contextualSpacing w:val="0"/>
              <w:jc w:val="left"/>
              <w:rPr>
                <w:rFonts w:ascii="Arial" w:eastAsia="Times New Roman" w:hAnsi="Arial" w:cs="Arial"/>
                <w:b/>
                <w:bCs/>
                <w:color w:val="000000"/>
                <w:sz w:val="18"/>
                <w:szCs w:val="18"/>
                <w:lang w:eastAsia="cs-CZ"/>
              </w:rPr>
            </w:pPr>
          </w:p>
        </w:tc>
        <w:tc>
          <w:tcPr>
            <w:tcW w:w="1276" w:type="dxa"/>
            <w:vMerge/>
            <w:tcBorders>
              <w:left w:val="single" w:sz="4" w:space="0" w:color="auto"/>
              <w:bottom w:val="single" w:sz="4" w:space="0" w:color="000000"/>
              <w:right w:val="single" w:sz="4" w:space="0" w:color="auto"/>
            </w:tcBorders>
          </w:tcPr>
          <w:p w14:paraId="2D8B1D8D" w14:textId="77777777" w:rsidR="0073400A" w:rsidRPr="00BD0CB5" w:rsidRDefault="0073400A" w:rsidP="00BD0CB5">
            <w:pPr>
              <w:spacing w:line="240" w:lineRule="auto"/>
              <w:contextualSpacing w:val="0"/>
              <w:jc w:val="left"/>
              <w:rPr>
                <w:rFonts w:ascii="Arial" w:eastAsia="Times New Roman" w:hAnsi="Arial" w:cs="Arial"/>
                <w:b/>
                <w:bCs/>
                <w:color w:val="000000"/>
                <w:sz w:val="18"/>
                <w:szCs w:val="18"/>
                <w:lang w:eastAsia="cs-CZ"/>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917B35E" w14:textId="2D3A3835" w:rsidR="0073400A" w:rsidRPr="00BD0CB5" w:rsidRDefault="0073400A" w:rsidP="00BD0CB5">
            <w:pPr>
              <w:spacing w:line="240" w:lineRule="auto"/>
              <w:contextualSpacing w:val="0"/>
              <w:jc w:val="left"/>
              <w:rPr>
                <w:rFonts w:ascii="Arial" w:eastAsia="Times New Roman" w:hAnsi="Arial" w:cs="Arial"/>
                <w:b/>
                <w:bCs/>
                <w:color w:val="000000"/>
                <w:sz w:val="18"/>
                <w:szCs w:val="18"/>
                <w:lang w:eastAsia="cs-CZ"/>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3D48DFFC" w14:textId="77777777" w:rsidR="0073400A" w:rsidRPr="00F163F4" w:rsidRDefault="0073400A" w:rsidP="00BD0CB5">
            <w:pPr>
              <w:spacing w:line="240" w:lineRule="auto"/>
              <w:contextualSpacing w:val="0"/>
              <w:jc w:val="left"/>
              <w:rPr>
                <w:rFonts w:ascii="Arial" w:eastAsia="Times New Roman" w:hAnsi="Arial" w:cs="Arial"/>
                <w:color w:val="000000"/>
                <w:sz w:val="18"/>
                <w:szCs w:val="18"/>
                <w:lang w:eastAsia="cs-CZ"/>
              </w:rPr>
            </w:pPr>
            <w:r w:rsidRPr="00F163F4">
              <w:rPr>
                <w:rFonts w:ascii="Arial" w:eastAsia="Times New Roman" w:hAnsi="Arial" w:cs="Arial"/>
                <w:color w:val="000000"/>
                <w:sz w:val="18"/>
                <w:szCs w:val="18"/>
                <w:lang w:eastAsia="cs-CZ"/>
              </w:rPr>
              <w:t>P, K, Mg, Ca</w:t>
            </w:r>
          </w:p>
        </w:tc>
        <w:tc>
          <w:tcPr>
            <w:tcW w:w="480" w:type="dxa"/>
            <w:tcBorders>
              <w:top w:val="nil"/>
              <w:left w:val="nil"/>
              <w:bottom w:val="single" w:sz="4" w:space="0" w:color="auto"/>
              <w:right w:val="single" w:sz="4" w:space="0" w:color="auto"/>
            </w:tcBorders>
            <w:shd w:val="clear" w:color="auto" w:fill="auto"/>
            <w:noWrap/>
            <w:textDirection w:val="btLr"/>
            <w:vAlign w:val="center"/>
            <w:hideMark/>
          </w:tcPr>
          <w:p w14:paraId="2FC5A149" w14:textId="7D49CBA4" w:rsidR="0073400A" w:rsidRPr="00F163F4" w:rsidRDefault="0073400A" w:rsidP="00BD0CB5">
            <w:pPr>
              <w:spacing w:line="240" w:lineRule="auto"/>
              <w:contextualSpacing w:val="0"/>
              <w:jc w:val="left"/>
              <w:rPr>
                <w:rFonts w:ascii="Arial" w:eastAsia="Times New Roman" w:hAnsi="Arial" w:cs="Arial"/>
                <w:color w:val="000000"/>
                <w:sz w:val="18"/>
                <w:szCs w:val="18"/>
                <w:lang w:eastAsia="cs-CZ"/>
              </w:rPr>
            </w:pPr>
            <w:r w:rsidRPr="00F163F4">
              <w:rPr>
                <w:rFonts w:ascii="Arial" w:eastAsia="Times New Roman" w:hAnsi="Arial" w:cs="Arial"/>
                <w:color w:val="000000"/>
                <w:sz w:val="18"/>
                <w:szCs w:val="18"/>
                <w:lang w:eastAsia="cs-CZ"/>
              </w:rPr>
              <w:t xml:space="preserve">B, </w:t>
            </w:r>
            <w:proofErr w:type="spellStart"/>
            <w:r w:rsidRPr="00F163F4">
              <w:rPr>
                <w:rFonts w:ascii="Arial" w:eastAsia="Times New Roman" w:hAnsi="Arial" w:cs="Arial"/>
                <w:color w:val="000000"/>
                <w:sz w:val="18"/>
                <w:szCs w:val="18"/>
                <w:lang w:eastAsia="cs-CZ"/>
              </w:rPr>
              <w:t>Fe</w:t>
            </w:r>
            <w:proofErr w:type="spellEnd"/>
            <w:r w:rsidRPr="00F163F4">
              <w:rPr>
                <w:rFonts w:ascii="Arial" w:eastAsia="Times New Roman" w:hAnsi="Arial" w:cs="Arial"/>
                <w:color w:val="000000"/>
                <w:sz w:val="18"/>
                <w:szCs w:val="18"/>
                <w:lang w:eastAsia="cs-CZ"/>
              </w:rPr>
              <w:t xml:space="preserve">, </w:t>
            </w:r>
            <w:proofErr w:type="spellStart"/>
            <w:r w:rsidRPr="00F163F4">
              <w:rPr>
                <w:rFonts w:ascii="Arial" w:eastAsia="Times New Roman" w:hAnsi="Arial" w:cs="Arial"/>
                <w:color w:val="000000"/>
                <w:sz w:val="18"/>
                <w:szCs w:val="18"/>
                <w:lang w:eastAsia="cs-CZ"/>
              </w:rPr>
              <w:t>Mn</w:t>
            </w:r>
            <w:proofErr w:type="spellEnd"/>
            <w:r w:rsidRPr="00F163F4">
              <w:rPr>
                <w:rFonts w:ascii="Arial" w:eastAsia="Times New Roman" w:hAnsi="Arial" w:cs="Arial"/>
                <w:color w:val="000000"/>
                <w:sz w:val="18"/>
                <w:szCs w:val="18"/>
                <w:lang w:eastAsia="cs-CZ"/>
              </w:rPr>
              <w:t xml:space="preserve">, </w:t>
            </w:r>
            <w:proofErr w:type="spellStart"/>
            <w:r w:rsidRPr="00F163F4">
              <w:rPr>
                <w:rFonts w:ascii="Arial" w:eastAsia="Times New Roman" w:hAnsi="Arial" w:cs="Arial"/>
                <w:color w:val="000000"/>
                <w:sz w:val="18"/>
                <w:szCs w:val="18"/>
                <w:lang w:eastAsia="cs-CZ"/>
              </w:rPr>
              <w:t>Zn</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Cu</w:t>
            </w:r>
            <w:proofErr w:type="spellEnd"/>
          </w:p>
        </w:tc>
        <w:tc>
          <w:tcPr>
            <w:tcW w:w="513" w:type="dxa"/>
            <w:tcBorders>
              <w:top w:val="nil"/>
              <w:left w:val="nil"/>
              <w:bottom w:val="single" w:sz="4" w:space="0" w:color="auto"/>
              <w:right w:val="single" w:sz="4" w:space="0" w:color="auto"/>
            </w:tcBorders>
            <w:shd w:val="clear" w:color="auto" w:fill="auto"/>
            <w:noWrap/>
            <w:textDirection w:val="btLr"/>
            <w:vAlign w:val="center"/>
            <w:hideMark/>
          </w:tcPr>
          <w:p w14:paraId="4BC94616" w14:textId="4DA11331" w:rsidR="0073400A" w:rsidRPr="00F163F4" w:rsidRDefault="002D157A" w:rsidP="00BD0CB5">
            <w:pPr>
              <w:spacing w:line="240" w:lineRule="auto"/>
              <w:contextualSpacing w:val="0"/>
              <w:jc w:val="left"/>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As, </w:t>
            </w:r>
            <w:proofErr w:type="spellStart"/>
            <w:r>
              <w:rPr>
                <w:rFonts w:ascii="Arial" w:eastAsia="Times New Roman" w:hAnsi="Arial" w:cs="Arial"/>
                <w:color w:val="000000"/>
                <w:sz w:val="18"/>
                <w:szCs w:val="18"/>
                <w:lang w:eastAsia="cs-CZ"/>
              </w:rPr>
              <w:t>Cr</w:t>
            </w:r>
            <w:proofErr w:type="spellEnd"/>
            <w:r>
              <w:rPr>
                <w:rFonts w:ascii="Arial" w:eastAsia="Times New Roman" w:hAnsi="Arial" w:cs="Arial"/>
                <w:color w:val="000000"/>
                <w:sz w:val="18"/>
                <w:szCs w:val="18"/>
                <w:lang w:eastAsia="cs-CZ"/>
              </w:rPr>
              <w:t xml:space="preserve">, Cd,     </w:t>
            </w:r>
            <w:r w:rsidR="0073400A" w:rsidRPr="00F163F4">
              <w:rPr>
                <w:rFonts w:ascii="Arial" w:eastAsia="Times New Roman" w:hAnsi="Arial" w:cs="Arial"/>
                <w:color w:val="000000"/>
                <w:sz w:val="18"/>
                <w:szCs w:val="18"/>
                <w:lang w:eastAsia="cs-CZ"/>
              </w:rPr>
              <w:t xml:space="preserve"> </w:t>
            </w:r>
            <w:proofErr w:type="spellStart"/>
            <w:r w:rsidR="0073400A" w:rsidRPr="00F163F4">
              <w:rPr>
                <w:rFonts w:ascii="Arial" w:eastAsia="Times New Roman" w:hAnsi="Arial" w:cs="Arial"/>
                <w:color w:val="000000"/>
                <w:sz w:val="18"/>
                <w:szCs w:val="18"/>
                <w:lang w:eastAsia="cs-CZ"/>
              </w:rPr>
              <w:t>Pb</w:t>
            </w:r>
            <w:proofErr w:type="spellEnd"/>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392884C" w14:textId="77777777" w:rsidR="0073400A" w:rsidRPr="00F163F4" w:rsidRDefault="0073400A" w:rsidP="00BD0CB5">
            <w:pPr>
              <w:spacing w:line="240" w:lineRule="auto"/>
              <w:contextualSpacing w:val="0"/>
              <w:jc w:val="left"/>
              <w:rPr>
                <w:rFonts w:ascii="Arial" w:eastAsia="Times New Roman" w:hAnsi="Arial" w:cs="Arial"/>
                <w:color w:val="000000"/>
                <w:sz w:val="20"/>
                <w:szCs w:val="18"/>
                <w:lang w:eastAsia="cs-CZ"/>
              </w:rPr>
            </w:pPr>
            <w:r w:rsidRPr="00F163F4">
              <w:rPr>
                <w:rFonts w:ascii="Arial" w:eastAsia="Times New Roman" w:hAnsi="Arial" w:cs="Arial"/>
                <w:color w:val="000000"/>
                <w:sz w:val="20"/>
                <w:szCs w:val="18"/>
                <w:lang w:eastAsia="cs-CZ"/>
              </w:rPr>
              <w:t>pH</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99E2CF2" w14:textId="0EA50988" w:rsidR="0073400A" w:rsidRPr="00F163F4" w:rsidRDefault="0073400A" w:rsidP="00BD0CB5">
            <w:pPr>
              <w:spacing w:line="240" w:lineRule="auto"/>
              <w:contextualSpacing w:val="0"/>
              <w:jc w:val="left"/>
              <w:rPr>
                <w:rFonts w:ascii="Arial" w:eastAsia="Times New Roman" w:hAnsi="Arial" w:cs="Arial"/>
                <w:color w:val="000000"/>
                <w:sz w:val="20"/>
                <w:szCs w:val="18"/>
                <w:lang w:eastAsia="cs-CZ"/>
              </w:rPr>
            </w:pPr>
            <w:proofErr w:type="spellStart"/>
            <w:r w:rsidRPr="00F163F4">
              <w:rPr>
                <w:rFonts w:ascii="Arial" w:eastAsia="Times New Roman" w:hAnsi="Arial" w:cs="Arial"/>
                <w:color w:val="000000"/>
                <w:sz w:val="20"/>
                <w:szCs w:val="18"/>
                <w:lang w:eastAsia="cs-CZ"/>
              </w:rPr>
              <w:t>N</w:t>
            </w:r>
            <w:r w:rsidRPr="00F163F4">
              <w:rPr>
                <w:rFonts w:ascii="Arial" w:eastAsia="Times New Roman" w:hAnsi="Arial" w:cs="Arial"/>
                <w:color w:val="000000"/>
                <w:sz w:val="20"/>
                <w:szCs w:val="18"/>
                <w:vertAlign w:val="subscript"/>
                <w:lang w:eastAsia="cs-CZ"/>
              </w:rPr>
              <w:t>min</w:t>
            </w:r>
            <w:proofErr w:type="spellEnd"/>
            <w:r w:rsidR="000E349B">
              <w:rPr>
                <w:rFonts w:ascii="Arial" w:eastAsia="Times New Roman" w:hAnsi="Arial" w:cs="Arial"/>
                <w:color w:val="000000"/>
                <w:sz w:val="20"/>
                <w:szCs w:val="18"/>
                <w:vertAlign w:val="subscript"/>
                <w:lang w:eastAsia="cs-CZ"/>
              </w:rPr>
              <w:t xml:space="preserve"> 3</w:t>
            </w:r>
          </w:p>
        </w:tc>
        <w:tc>
          <w:tcPr>
            <w:tcW w:w="415" w:type="dxa"/>
            <w:tcBorders>
              <w:top w:val="nil"/>
              <w:left w:val="nil"/>
              <w:bottom w:val="single" w:sz="4" w:space="0" w:color="auto"/>
              <w:right w:val="single" w:sz="4" w:space="0" w:color="auto"/>
            </w:tcBorders>
            <w:shd w:val="clear" w:color="auto" w:fill="auto"/>
            <w:noWrap/>
            <w:textDirection w:val="btLr"/>
            <w:vAlign w:val="center"/>
            <w:hideMark/>
          </w:tcPr>
          <w:p w14:paraId="64D823EA" w14:textId="6C6B5A41" w:rsidR="0073400A" w:rsidRPr="00F163F4" w:rsidRDefault="0073400A" w:rsidP="00BD0CB5">
            <w:pPr>
              <w:spacing w:line="240" w:lineRule="auto"/>
              <w:contextualSpacing w:val="0"/>
              <w:jc w:val="left"/>
              <w:rPr>
                <w:rFonts w:ascii="Arial" w:eastAsia="Times New Roman" w:hAnsi="Arial" w:cs="Arial"/>
                <w:color w:val="000000"/>
                <w:sz w:val="20"/>
                <w:szCs w:val="18"/>
                <w:lang w:eastAsia="cs-CZ"/>
              </w:rPr>
            </w:pPr>
            <w:proofErr w:type="spellStart"/>
            <w:r w:rsidRPr="00F163F4">
              <w:rPr>
                <w:rFonts w:ascii="Arial" w:eastAsia="Times New Roman" w:hAnsi="Arial" w:cs="Arial"/>
                <w:color w:val="000000"/>
                <w:sz w:val="20"/>
                <w:szCs w:val="18"/>
                <w:lang w:eastAsia="cs-CZ"/>
              </w:rPr>
              <w:t>N</w:t>
            </w:r>
            <w:r w:rsidRPr="00F163F4">
              <w:rPr>
                <w:rFonts w:ascii="Arial" w:eastAsia="Times New Roman" w:hAnsi="Arial" w:cs="Arial"/>
                <w:color w:val="000000"/>
                <w:sz w:val="20"/>
                <w:szCs w:val="18"/>
                <w:vertAlign w:val="subscript"/>
                <w:lang w:eastAsia="cs-CZ"/>
              </w:rPr>
              <w:t>kjel</w:t>
            </w:r>
            <w:proofErr w:type="spellEnd"/>
            <w:r w:rsidR="000E349B">
              <w:rPr>
                <w:rFonts w:ascii="Arial" w:eastAsia="Times New Roman" w:hAnsi="Arial" w:cs="Arial"/>
                <w:color w:val="000000"/>
                <w:sz w:val="20"/>
                <w:szCs w:val="18"/>
                <w:vertAlign w:val="subscript"/>
                <w:lang w:eastAsia="cs-CZ"/>
              </w:rPr>
              <w:t xml:space="preserve"> 4</w:t>
            </w:r>
          </w:p>
        </w:tc>
        <w:tc>
          <w:tcPr>
            <w:tcW w:w="1144" w:type="dxa"/>
            <w:tcBorders>
              <w:top w:val="nil"/>
              <w:left w:val="nil"/>
              <w:bottom w:val="single" w:sz="4" w:space="0" w:color="auto"/>
              <w:right w:val="single" w:sz="4" w:space="0" w:color="auto"/>
            </w:tcBorders>
            <w:shd w:val="clear" w:color="auto" w:fill="auto"/>
            <w:noWrap/>
            <w:textDirection w:val="btLr"/>
            <w:hideMark/>
          </w:tcPr>
          <w:p w14:paraId="52E6BD58" w14:textId="77777777" w:rsidR="0073400A" w:rsidRPr="00F163F4" w:rsidRDefault="0073400A" w:rsidP="00BD0CB5">
            <w:pPr>
              <w:spacing w:line="240" w:lineRule="auto"/>
              <w:contextualSpacing w:val="0"/>
              <w:jc w:val="left"/>
              <w:rPr>
                <w:rFonts w:ascii="Arial" w:eastAsia="Times New Roman" w:hAnsi="Arial" w:cs="Arial"/>
                <w:color w:val="000000"/>
                <w:sz w:val="20"/>
                <w:szCs w:val="18"/>
                <w:lang w:eastAsia="cs-CZ"/>
              </w:rPr>
            </w:pPr>
            <w:r w:rsidRPr="00F163F4">
              <w:rPr>
                <w:rFonts w:ascii="Arial" w:eastAsia="Times New Roman" w:hAnsi="Arial" w:cs="Arial"/>
                <w:color w:val="000000"/>
                <w:sz w:val="20"/>
                <w:szCs w:val="18"/>
                <w:lang w:eastAsia="cs-CZ"/>
              </w:rPr>
              <w:t>Jiné:</w:t>
            </w:r>
            <w:r w:rsidRPr="00F163F4">
              <w:rPr>
                <w:rFonts w:ascii="Arial" w:eastAsia="Times New Roman" w:hAnsi="Arial" w:cs="Arial"/>
                <w:color w:val="000000"/>
                <w:sz w:val="20"/>
                <w:szCs w:val="18"/>
                <w:vertAlign w:val="superscript"/>
                <w:lang w:eastAsia="cs-CZ"/>
              </w:rPr>
              <w:t>2</w:t>
            </w:r>
          </w:p>
        </w:tc>
      </w:tr>
      <w:tr w:rsidR="0073400A" w:rsidRPr="00BD0CB5" w14:paraId="49DF45ED"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73FA320" w14:textId="25BBE045" w:rsidR="0073400A" w:rsidRPr="00BD0CB5" w:rsidRDefault="0073400A" w:rsidP="006646E8">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6F61E740" w14:textId="77777777" w:rsidR="0073400A" w:rsidRPr="00BD0CB5" w:rsidRDefault="0073400A" w:rsidP="006646E8">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w:t>
            </w:r>
          </w:p>
        </w:tc>
        <w:tc>
          <w:tcPr>
            <w:tcW w:w="992" w:type="dxa"/>
            <w:tcBorders>
              <w:top w:val="nil"/>
              <w:left w:val="nil"/>
              <w:bottom w:val="single" w:sz="4" w:space="0" w:color="auto"/>
              <w:right w:val="single" w:sz="4" w:space="0" w:color="auto"/>
            </w:tcBorders>
            <w:shd w:val="clear" w:color="auto" w:fill="auto"/>
            <w:noWrap/>
          </w:tcPr>
          <w:p w14:paraId="19F18048" w14:textId="2C7FBCC4" w:rsidR="0073400A" w:rsidRPr="00BD0CB5" w:rsidRDefault="0073400A" w:rsidP="006646E8">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178936D0" w14:textId="7BD7C4F4" w:rsidR="0073400A" w:rsidRPr="00BD0CB5" w:rsidRDefault="0073400A" w:rsidP="006646E8">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60D311B6" w14:textId="39DE310C" w:rsidR="0073400A" w:rsidRPr="00BD0CB5" w:rsidRDefault="0073400A" w:rsidP="006646E8">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45644272"/>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1C5B5EDE" w14:textId="1234E5B2"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28454522"/>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785325C4" w14:textId="50322F96"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01872685"/>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28DCB61B" w14:textId="6F809419"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1990076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364304D9" w14:textId="51242040"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6487417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5649676" w14:textId="45D4B5E1"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15439441"/>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254F8921" w14:textId="3F60CE5A" w:rsidR="0073400A" w:rsidRPr="00BD0CB5" w:rsidRDefault="0073400A"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774C6C2F" w14:textId="74D059BD" w:rsidR="0073400A" w:rsidRPr="00BD0CB5" w:rsidRDefault="0073400A" w:rsidP="006646E8">
            <w:pPr>
              <w:spacing w:line="240" w:lineRule="auto"/>
              <w:contextualSpacing w:val="0"/>
              <w:jc w:val="left"/>
              <w:rPr>
                <w:rFonts w:ascii="Calibri" w:eastAsia="Times New Roman" w:hAnsi="Calibri"/>
                <w:color w:val="000000"/>
                <w:sz w:val="22"/>
                <w:szCs w:val="22"/>
                <w:lang w:eastAsia="cs-CZ"/>
              </w:rPr>
            </w:pPr>
          </w:p>
        </w:tc>
      </w:tr>
      <w:tr w:rsidR="0073400A" w:rsidRPr="00BD0CB5" w14:paraId="1C3DED9E"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158A82DF" w14:textId="33978D4F"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7DCB5C75" w14:textId="77777777" w:rsidR="0073400A" w:rsidRPr="00BD0CB5" w:rsidRDefault="0073400A"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w:t>
            </w:r>
          </w:p>
        </w:tc>
        <w:tc>
          <w:tcPr>
            <w:tcW w:w="992" w:type="dxa"/>
            <w:tcBorders>
              <w:top w:val="nil"/>
              <w:left w:val="nil"/>
              <w:bottom w:val="single" w:sz="4" w:space="0" w:color="auto"/>
              <w:right w:val="single" w:sz="4" w:space="0" w:color="auto"/>
            </w:tcBorders>
            <w:shd w:val="clear" w:color="auto" w:fill="auto"/>
            <w:noWrap/>
          </w:tcPr>
          <w:p w14:paraId="7DA6DE39" w14:textId="349ADE57"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0E8C5BFD" w14:textId="53E936EE"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05A83C4D" w14:textId="2F3E145F"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51958792"/>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221E18BC" w14:textId="013E0032"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0791796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77A7B810" w14:textId="0025A782"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84053589"/>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784D40DC" w14:textId="58F3DE48"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1805881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6BE2C49" w14:textId="7A128507"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481143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10BC325" w14:textId="3707DDFC"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5115512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A3C64B9" w14:textId="7E05BCC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29F0F6EF" w14:textId="51292E17"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r>
      <w:tr w:rsidR="0073400A" w:rsidRPr="00BD0CB5" w14:paraId="254C821E"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0ED1821F" w14:textId="5814EC29"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167989D3" w14:textId="77777777" w:rsidR="0073400A" w:rsidRPr="00BD0CB5" w:rsidRDefault="0073400A"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w:t>
            </w:r>
          </w:p>
        </w:tc>
        <w:tc>
          <w:tcPr>
            <w:tcW w:w="992" w:type="dxa"/>
            <w:tcBorders>
              <w:top w:val="nil"/>
              <w:left w:val="nil"/>
              <w:bottom w:val="single" w:sz="4" w:space="0" w:color="auto"/>
              <w:right w:val="single" w:sz="4" w:space="0" w:color="auto"/>
            </w:tcBorders>
            <w:shd w:val="clear" w:color="auto" w:fill="auto"/>
            <w:noWrap/>
          </w:tcPr>
          <w:p w14:paraId="4FA91DB9" w14:textId="062A4407"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72656A28" w14:textId="3CA8325B"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25E61348" w14:textId="7F5E1EAB"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547362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67E792B" w14:textId="5749B86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8949192"/>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CFB0917" w14:textId="34002CA2"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29152428"/>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598801D" w14:textId="2ED48C5B"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3749568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6779A52" w14:textId="03C5402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4951255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37D5B359" w14:textId="1BF7B34C"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3261032"/>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7D23819F" w14:textId="03C1B7A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5630B2E9" w14:textId="0DCC05AD"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r>
      <w:tr w:rsidR="0073400A" w:rsidRPr="00BD0CB5" w14:paraId="7B356315"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03287AD7" w14:textId="35B4C047"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42FD3796" w14:textId="77777777" w:rsidR="0073400A" w:rsidRPr="00BD0CB5" w:rsidRDefault="0073400A"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w:t>
            </w:r>
          </w:p>
        </w:tc>
        <w:tc>
          <w:tcPr>
            <w:tcW w:w="992" w:type="dxa"/>
            <w:tcBorders>
              <w:top w:val="nil"/>
              <w:left w:val="nil"/>
              <w:bottom w:val="single" w:sz="4" w:space="0" w:color="auto"/>
              <w:right w:val="single" w:sz="4" w:space="0" w:color="auto"/>
            </w:tcBorders>
            <w:shd w:val="clear" w:color="auto" w:fill="auto"/>
            <w:noWrap/>
          </w:tcPr>
          <w:p w14:paraId="074A5927" w14:textId="7B5616C2"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08A5A9A2" w14:textId="56CC5F30"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4A4AE79D" w14:textId="1099F4AF"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300995611"/>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36A43F96" w14:textId="7D9DA266"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405902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56283741" w14:textId="0EED3299"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1293295"/>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FDCA9AE" w14:textId="5EA84F3E"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8101895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F6655B9" w14:textId="440D58E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780037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BEBD6BA" w14:textId="5A8BD193"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06808208"/>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2C9BF64" w14:textId="667608BF"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50C04574" w14:textId="041B24DB"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r>
      <w:tr w:rsidR="0073400A" w:rsidRPr="00BD0CB5" w14:paraId="70C83581"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4A2704B4" w14:textId="72414665"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55EC52C5" w14:textId="77777777" w:rsidR="0073400A" w:rsidRPr="00BD0CB5" w:rsidRDefault="0073400A"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5.</w:t>
            </w:r>
          </w:p>
        </w:tc>
        <w:tc>
          <w:tcPr>
            <w:tcW w:w="992" w:type="dxa"/>
            <w:tcBorders>
              <w:top w:val="nil"/>
              <w:left w:val="nil"/>
              <w:bottom w:val="single" w:sz="4" w:space="0" w:color="auto"/>
              <w:right w:val="single" w:sz="4" w:space="0" w:color="auto"/>
            </w:tcBorders>
            <w:shd w:val="clear" w:color="auto" w:fill="auto"/>
            <w:noWrap/>
          </w:tcPr>
          <w:p w14:paraId="66302030" w14:textId="229B3CC7"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22F99102" w14:textId="71B08459"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5F4FBC5C" w14:textId="54026295"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73835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10F9F6FB" w14:textId="25C97E2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8296599"/>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6084C1B1" w14:textId="4C2BB64E"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83606038"/>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60077A37" w14:textId="38ECCC29"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3945699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9E884CC" w14:textId="776BBC95"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3086292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4229565" w14:textId="1171344C"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072790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F150DFB" w14:textId="02D02272"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15C63ABE" w14:textId="68965CFE"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r>
      <w:tr w:rsidR="0073400A" w:rsidRPr="00BD0CB5" w14:paraId="20D736E6"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tcPr>
          <w:p w14:paraId="4BB995B1" w14:textId="4D369264"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29B07CA5" w14:textId="77777777" w:rsidR="0073400A" w:rsidRPr="00BD0CB5" w:rsidRDefault="0073400A"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6.</w:t>
            </w:r>
          </w:p>
        </w:tc>
        <w:tc>
          <w:tcPr>
            <w:tcW w:w="992" w:type="dxa"/>
            <w:tcBorders>
              <w:top w:val="nil"/>
              <w:left w:val="nil"/>
              <w:bottom w:val="single" w:sz="4" w:space="0" w:color="auto"/>
              <w:right w:val="single" w:sz="4" w:space="0" w:color="auto"/>
            </w:tcBorders>
            <w:shd w:val="clear" w:color="auto" w:fill="auto"/>
            <w:noWrap/>
          </w:tcPr>
          <w:p w14:paraId="72AA9B82" w14:textId="2C52B714"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1276" w:type="dxa"/>
            <w:tcBorders>
              <w:top w:val="nil"/>
              <w:left w:val="nil"/>
              <w:bottom w:val="single" w:sz="4" w:space="0" w:color="auto"/>
              <w:right w:val="single" w:sz="4" w:space="0" w:color="auto"/>
            </w:tcBorders>
          </w:tcPr>
          <w:p w14:paraId="46879F1E" w14:textId="42C1CB38"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tcPr>
          <w:p w14:paraId="161CB4B4" w14:textId="32838D7D"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62652891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664D1536" w14:textId="3C912FC5"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4405057"/>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6339ED2" w14:textId="54A9B162"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8427526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7560AED6" w14:textId="5B7BAFC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8381748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9202BB3" w14:textId="74B18214"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777782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72C82D7" w14:textId="52AEE45B"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11068023"/>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B9CF692" w14:textId="12512F10" w:rsidR="0073400A" w:rsidRPr="00BD0CB5" w:rsidRDefault="0073400A"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tcPr>
          <w:p w14:paraId="1FABE75A" w14:textId="0F2E72DA" w:rsidR="0073400A" w:rsidRPr="00BD0CB5" w:rsidRDefault="0073400A" w:rsidP="00884561">
            <w:pPr>
              <w:spacing w:line="240" w:lineRule="auto"/>
              <w:contextualSpacing w:val="0"/>
              <w:jc w:val="left"/>
              <w:rPr>
                <w:rFonts w:ascii="Calibri" w:eastAsia="Times New Roman" w:hAnsi="Calibri"/>
                <w:color w:val="000000"/>
                <w:sz w:val="22"/>
                <w:szCs w:val="22"/>
                <w:lang w:eastAsia="cs-CZ"/>
              </w:rPr>
            </w:pPr>
          </w:p>
        </w:tc>
      </w:tr>
      <w:tr w:rsidR="0073400A" w:rsidRPr="00BD0CB5" w14:paraId="5DFBC125"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61C8C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16169F7"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7.</w:t>
            </w:r>
          </w:p>
        </w:tc>
        <w:tc>
          <w:tcPr>
            <w:tcW w:w="992" w:type="dxa"/>
            <w:tcBorders>
              <w:top w:val="nil"/>
              <w:left w:val="nil"/>
              <w:bottom w:val="single" w:sz="4" w:space="0" w:color="auto"/>
              <w:right w:val="single" w:sz="4" w:space="0" w:color="auto"/>
            </w:tcBorders>
            <w:shd w:val="clear" w:color="auto" w:fill="auto"/>
            <w:noWrap/>
            <w:vAlign w:val="bottom"/>
            <w:hideMark/>
          </w:tcPr>
          <w:p w14:paraId="412B0E8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240922F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BDA5818" w14:textId="5BF012AB"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1069333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27269E1" w14:textId="6ACB954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56023859"/>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2A54E2C9" w14:textId="5C74834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21962772"/>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158D1137" w14:textId="6C811CF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6760486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FDA1670" w14:textId="7CF0AE3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7610528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B6F9571" w14:textId="53C21CA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16958858"/>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5F8E3ABC" w14:textId="428BBFB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6E701C5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337A7CE2"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E2D816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2C95761"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8.</w:t>
            </w:r>
          </w:p>
        </w:tc>
        <w:tc>
          <w:tcPr>
            <w:tcW w:w="992" w:type="dxa"/>
            <w:tcBorders>
              <w:top w:val="nil"/>
              <w:left w:val="nil"/>
              <w:bottom w:val="single" w:sz="4" w:space="0" w:color="auto"/>
              <w:right w:val="single" w:sz="4" w:space="0" w:color="auto"/>
            </w:tcBorders>
            <w:shd w:val="clear" w:color="auto" w:fill="auto"/>
            <w:noWrap/>
            <w:vAlign w:val="bottom"/>
            <w:hideMark/>
          </w:tcPr>
          <w:p w14:paraId="112A08B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13E85C1"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9D4493" w14:textId="0D8FD080"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721548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05C8B0C" w14:textId="12DFD64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61223975"/>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294F4EC9" w14:textId="17D68F6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43924068"/>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628E3F92" w14:textId="7AA93A3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976761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629B9FB" w14:textId="07FB86E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7307312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F14BC89" w14:textId="3964311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15837145"/>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10F35C3" w14:textId="06366E8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F8E5C5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4AEDE964"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15B1C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4532585"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9.</w:t>
            </w:r>
          </w:p>
        </w:tc>
        <w:tc>
          <w:tcPr>
            <w:tcW w:w="992" w:type="dxa"/>
            <w:tcBorders>
              <w:top w:val="nil"/>
              <w:left w:val="nil"/>
              <w:bottom w:val="single" w:sz="4" w:space="0" w:color="auto"/>
              <w:right w:val="single" w:sz="4" w:space="0" w:color="auto"/>
            </w:tcBorders>
            <w:shd w:val="clear" w:color="auto" w:fill="auto"/>
            <w:noWrap/>
            <w:vAlign w:val="bottom"/>
            <w:hideMark/>
          </w:tcPr>
          <w:p w14:paraId="44D3388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E24CF4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62D863C" w14:textId="369E335A"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139331183"/>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4B83A628" w14:textId="0863810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576594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148A17D6" w14:textId="6EB1994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8891012"/>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10C13547" w14:textId="0DF4D72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0101340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F2591AC" w14:textId="41FD379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4727291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80AA5AC" w14:textId="67057A3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7414793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A1F598F" w14:textId="672A550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2FBB991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72380A8A"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1F84D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837C19C"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10.</w:t>
            </w:r>
          </w:p>
        </w:tc>
        <w:tc>
          <w:tcPr>
            <w:tcW w:w="992" w:type="dxa"/>
            <w:tcBorders>
              <w:top w:val="nil"/>
              <w:left w:val="nil"/>
              <w:bottom w:val="single" w:sz="4" w:space="0" w:color="auto"/>
              <w:right w:val="single" w:sz="4" w:space="0" w:color="auto"/>
            </w:tcBorders>
            <w:shd w:val="clear" w:color="auto" w:fill="auto"/>
            <w:noWrap/>
            <w:vAlign w:val="bottom"/>
            <w:hideMark/>
          </w:tcPr>
          <w:p w14:paraId="3E0B5C8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26490B3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4E9A599" w14:textId="15317B04"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70980514"/>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2282B068" w14:textId="65F8552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2836202"/>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AB646BF" w14:textId="33A7BA1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36383969"/>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DC4D360" w14:textId="03ACF3F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3701950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2EDB003" w14:textId="2F0C63D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0097509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27A0A00" w14:textId="59BA1E2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50453182"/>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28055B7F" w14:textId="34350B1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7093D3F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12CDE3F"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F93F8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707E1F4"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11.</w:t>
            </w:r>
          </w:p>
        </w:tc>
        <w:tc>
          <w:tcPr>
            <w:tcW w:w="992" w:type="dxa"/>
            <w:tcBorders>
              <w:top w:val="nil"/>
              <w:left w:val="nil"/>
              <w:bottom w:val="single" w:sz="4" w:space="0" w:color="auto"/>
              <w:right w:val="single" w:sz="4" w:space="0" w:color="auto"/>
            </w:tcBorders>
            <w:shd w:val="clear" w:color="auto" w:fill="auto"/>
            <w:noWrap/>
            <w:vAlign w:val="bottom"/>
            <w:hideMark/>
          </w:tcPr>
          <w:p w14:paraId="047456D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3CF727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E3419B1" w14:textId="5B4010C0"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3020806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2FCAA638" w14:textId="5D08C1B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731893"/>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C578332" w14:textId="19D0C47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74629902"/>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1450C845" w14:textId="1276EE6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9877654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A1FADE5" w14:textId="02E5FFB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8792914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72FB5CA" w14:textId="790107A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9326114"/>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18F6D64E" w14:textId="3D5EA6B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0881F7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3A41DCC0"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56D69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B72AE60"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12.</w:t>
            </w:r>
          </w:p>
        </w:tc>
        <w:tc>
          <w:tcPr>
            <w:tcW w:w="992" w:type="dxa"/>
            <w:tcBorders>
              <w:top w:val="nil"/>
              <w:left w:val="nil"/>
              <w:bottom w:val="single" w:sz="4" w:space="0" w:color="auto"/>
              <w:right w:val="single" w:sz="4" w:space="0" w:color="auto"/>
            </w:tcBorders>
            <w:shd w:val="clear" w:color="auto" w:fill="auto"/>
            <w:noWrap/>
            <w:vAlign w:val="bottom"/>
            <w:hideMark/>
          </w:tcPr>
          <w:p w14:paraId="7998851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C325D4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B35F401" w14:textId="0866009E"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44291433"/>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FDEBCEF" w14:textId="7AC27B3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80105881"/>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6F02C5F5" w14:textId="7E20E1E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3030037"/>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8713D7E" w14:textId="4DF87D0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714301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B50DD6C" w14:textId="606F786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6554740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38DB3FA4" w14:textId="27F0C27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3580039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7295A74" w14:textId="776DB03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87FCF5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0FEC96BF"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BE88A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78DD693"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13.</w:t>
            </w:r>
          </w:p>
        </w:tc>
        <w:tc>
          <w:tcPr>
            <w:tcW w:w="992" w:type="dxa"/>
            <w:tcBorders>
              <w:top w:val="nil"/>
              <w:left w:val="nil"/>
              <w:bottom w:val="single" w:sz="4" w:space="0" w:color="auto"/>
              <w:right w:val="single" w:sz="4" w:space="0" w:color="auto"/>
            </w:tcBorders>
            <w:shd w:val="clear" w:color="auto" w:fill="auto"/>
            <w:noWrap/>
            <w:vAlign w:val="bottom"/>
            <w:hideMark/>
          </w:tcPr>
          <w:p w14:paraId="076D7FB3"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54D421F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EC8B5A5" w14:textId="43314941"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9914708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44ED3696" w14:textId="75070A3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8986505"/>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5B53E272" w14:textId="7A093F2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64063304"/>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3C2313F8" w14:textId="5C9EE45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776914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8C1E1CB" w14:textId="64ACF0E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2346794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64AFEDD" w14:textId="3B4586B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39524742"/>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0E4A1CE" w14:textId="2AFEF3C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E2015A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B45869E"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5FD6D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1C2759D"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14.</w:t>
            </w:r>
          </w:p>
        </w:tc>
        <w:tc>
          <w:tcPr>
            <w:tcW w:w="992" w:type="dxa"/>
            <w:tcBorders>
              <w:top w:val="nil"/>
              <w:left w:val="nil"/>
              <w:bottom w:val="single" w:sz="4" w:space="0" w:color="auto"/>
              <w:right w:val="single" w:sz="4" w:space="0" w:color="auto"/>
            </w:tcBorders>
            <w:shd w:val="clear" w:color="auto" w:fill="auto"/>
            <w:noWrap/>
            <w:vAlign w:val="bottom"/>
            <w:hideMark/>
          </w:tcPr>
          <w:p w14:paraId="0C26CAA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84723D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7391F24" w14:textId="6929163D"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0993402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56C83F0" w14:textId="7DE68E1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0098756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5F0E828D" w14:textId="12DB2AC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72274536"/>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4AB33882" w14:textId="63B7725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066736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88BB289" w14:textId="1D00B1A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3413696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1082E3D" w14:textId="098491A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1788610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37BF184" w14:textId="5CE3F35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04ED363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439852B"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4A1C6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731C1A4"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15.</w:t>
            </w:r>
          </w:p>
        </w:tc>
        <w:tc>
          <w:tcPr>
            <w:tcW w:w="992" w:type="dxa"/>
            <w:tcBorders>
              <w:top w:val="nil"/>
              <w:left w:val="nil"/>
              <w:bottom w:val="single" w:sz="4" w:space="0" w:color="auto"/>
              <w:right w:val="single" w:sz="4" w:space="0" w:color="auto"/>
            </w:tcBorders>
            <w:shd w:val="clear" w:color="auto" w:fill="auto"/>
            <w:noWrap/>
            <w:vAlign w:val="bottom"/>
            <w:hideMark/>
          </w:tcPr>
          <w:p w14:paraId="6ADE78F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BF076B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D33AAC" w14:textId="0C3798E0"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33561896"/>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97ED971" w14:textId="05CF0D8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6639529"/>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62686864" w14:textId="62656A8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8937902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A79A1D6" w14:textId="2308184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7066653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74282F6" w14:textId="4B74E86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2529224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12B4461" w14:textId="2C19270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4902256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37E7C53B" w14:textId="68017AD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1863203"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48493F02"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B6818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D953AF7"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16.</w:t>
            </w:r>
          </w:p>
        </w:tc>
        <w:tc>
          <w:tcPr>
            <w:tcW w:w="992" w:type="dxa"/>
            <w:tcBorders>
              <w:top w:val="nil"/>
              <w:left w:val="nil"/>
              <w:bottom w:val="single" w:sz="4" w:space="0" w:color="auto"/>
              <w:right w:val="single" w:sz="4" w:space="0" w:color="auto"/>
            </w:tcBorders>
            <w:shd w:val="clear" w:color="auto" w:fill="auto"/>
            <w:noWrap/>
            <w:vAlign w:val="bottom"/>
            <w:hideMark/>
          </w:tcPr>
          <w:p w14:paraId="110404C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17EB9B0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2380143" w14:textId="6306D378"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4188233"/>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19953F4F" w14:textId="08A9E34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41586663"/>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DAA769F" w14:textId="6743A0F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72264994"/>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F9558B9" w14:textId="27CCE3A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4497079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F799C6D" w14:textId="2231BD3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530810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1AE8C15" w14:textId="30A6036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11360759"/>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7F5388C0" w14:textId="6C04629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2B22BD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3E2EE113"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03106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9986594"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17.</w:t>
            </w:r>
          </w:p>
        </w:tc>
        <w:tc>
          <w:tcPr>
            <w:tcW w:w="992" w:type="dxa"/>
            <w:tcBorders>
              <w:top w:val="nil"/>
              <w:left w:val="nil"/>
              <w:bottom w:val="single" w:sz="4" w:space="0" w:color="auto"/>
              <w:right w:val="single" w:sz="4" w:space="0" w:color="auto"/>
            </w:tcBorders>
            <w:shd w:val="clear" w:color="auto" w:fill="auto"/>
            <w:noWrap/>
            <w:vAlign w:val="bottom"/>
            <w:hideMark/>
          </w:tcPr>
          <w:p w14:paraId="267DC0C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3AA0F66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15935E2" w14:textId="44A64B3B"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1227243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167503A8" w14:textId="32B9B31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4989908"/>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221A14BB" w14:textId="506E2E3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41235202"/>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D9A1576" w14:textId="3B45D4C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735802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B362D4D" w14:textId="28FDD65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073705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464C7E3" w14:textId="26C946D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866473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262963F6" w14:textId="23A1BFB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CECA97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EDBB316"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77D6661"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0CD4DDD"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18.</w:t>
            </w:r>
          </w:p>
        </w:tc>
        <w:tc>
          <w:tcPr>
            <w:tcW w:w="992" w:type="dxa"/>
            <w:tcBorders>
              <w:top w:val="nil"/>
              <w:left w:val="nil"/>
              <w:bottom w:val="single" w:sz="4" w:space="0" w:color="auto"/>
              <w:right w:val="single" w:sz="4" w:space="0" w:color="auto"/>
            </w:tcBorders>
            <w:shd w:val="clear" w:color="auto" w:fill="auto"/>
            <w:noWrap/>
            <w:vAlign w:val="bottom"/>
            <w:hideMark/>
          </w:tcPr>
          <w:p w14:paraId="2F30DAB9"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245CCCD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043B0F8" w14:textId="4C1A347F"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5098907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3FE8D1B1" w14:textId="133930E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46796983"/>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61C14499" w14:textId="7953E1E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9383796"/>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4E718CE1" w14:textId="152A925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4578877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53671C5" w14:textId="1A97CD7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896623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14A041A" w14:textId="16B06F7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469193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41640F8" w14:textId="6CBBCBA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4C75A3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75FD287"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72300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0AA537D"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19.</w:t>
            </w:r>
          </w:p>
        </w:tc>
        <w:tc>
          <w:tcPr>
            <w:tcW w:w="992" w:type="dxa"/>
            <w:tcBorders>
              <w:top w:val="nil"/>
              <w:left w:val="nil"/>
              <w:bottom w:val="single" w:sz="4" w:space="0" w:color="auto"/>
              <w:right w:val="single" w:sz="4" w:space="0" w:color="auto"/>
            </w:tcBorders>
            <w:shd w:val="clear" w:color="auto" w:fill="auto"/>
            <w:noWrap/>
            <w:vAlign w:val="bottom"/>
            <w:hideMark/>
          </w:tcPr>
          <w:p w14:paraId="0151CA6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19A99E1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9CEFC7B" w14:textId="172C4D99"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721562000"/>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54B8C876" w14:textId="3E90CB1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99824883"/>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4FEF2AA3" w14:textId="6AE3FC5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1398644"/>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25438BE7" w14:textId="1C0DEFC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980886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B5AEAD8" w14:textId="5C7313D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9700470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F6FC093" w14:textId="64E61B7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8377539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A3A0D7C" w14:textId="751DDBA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024305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5C3C5659"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1C32C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ED3C1F3"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14:paraId="3CC444B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31C6EBC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08D1E96" w14:textId="1B233C24"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306020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50DB2EDE" w14:textId="7F4C689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099572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3A1D457" w14:textId="33DA5FB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08760370"/>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725BD157" w14:textId="3E12F5D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2596566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77AD83D" w14:textId="61DFD67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3388288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CD244E2" w14:textId="1B71561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1154724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115A285A" w14:textId="21421F1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ACAAC2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5536A5FE"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C974E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8971404"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21.</w:t>
            </w:r>
          </w:p>
        </w:tc>
        <w:tc>
          <w:tcPr>
            <w:tcW w:w="992" w:type="dxa"/>
            <w:tcBorders>
              <w:top w:val="nil"/>
              <w:left w:val="nil"/>
              <w:bottom w:val="single" w:sz="4" w:space="0" w:color="auto"/>
              <w:right w:val="single" w:sz="4" w:space="0" w:color="auto"/>
            </w:tcBorders>
            <w:shd w:val="clear" w:color="auto" w:fill="auto"/>
            <w:noWrap/>
            <w:vAlign w:val="bottom"/>
            <w:hideMark/>
          </w:tcPr>
          <w:p w14:paraId="56E7C39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8148BD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46F4C9" w14:textId="374EE0D8"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0861858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1298BB4" w14:textId="3539E4D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4490308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1E13336" w14:textId="4AAE16D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05999814"/>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277668A6" w14:textId="2757EDB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588872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49978F8" w14:textId="76A711F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3954599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55A6151" w14:textId="2D2A2FA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5855364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82D632A" w14:textId="3F726E7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042294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E375531"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8ADE43"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67D73C6"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22.</w:t>
            </w:r>
          </w:p>
        </w:tc>
        <w:tc>
          <w:tcPr>
            <w:tcW w:w="992" w:type="dxa"/>
            <w:tcBorders>
              <w:top w:val="nil"/>
              <w:left w:val="nil"/>
              <w:bottom w:val="single" w:sz="4" w:space="0" w:color="auto"/>
              <w:right w:val="single" w:sz="4" w:space="0" w:color="auto"/>
            </w:tcBorders>
            <w:shd w:val="clear" w:color="auto" w:fill="auto"/>
            <w:noWrap/>
            <w:vAlign w:val="bottom"/>
            <w:hideMark/>
          </w:tcPr>
          <w:p w14:paraId="75CF5F0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EBACC0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F7E53AF" w14:textId="7746B5D6"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59235997"/>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1C5D3206" w14:textId="6A8D848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03533182"/>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E54D4AA" w14:textId="1EE9E52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5282325"/>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76F5858" w14:textId="5E67DD2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5735630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59D18F5" w14:textId="59D9301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328322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7DF9B9F" w14:textId="4DF5C54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11712788"/>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AC106B7" w14:textId="63AE15A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6A2B67B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4439D122"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BCBEDA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967EF22"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23.</w:t>
            </w:r>
          </w:p>
        </w:tc>
        <w:tc>
          <w:tcPr>
            <w:tcW w:w="992" w:type="dxa"/>
            <w:tcBorders>
              <w:top w:val="nil"/>
              <w:left w:val="nil"/>
              <w:bottom w:val="single" w:sz="4" w:space="0" w:color="auto"/>
              <w:right w:val="single" w:sz="4" w:space="0" w:color="auto"/>
            </w:tcBorders>
            <w:shd w:val="clear" w:color="auto" w:fill="auto"/>
            <w:noWrap/>
            <w:vAlign w:val="bottom"/>
            <w:hideMark/>
          </w:tcPr>
          <w:p w14:paraId="534DEDA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2F83A8E3"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FA2F4A2" w14:textId="0F32EB90"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18103836"/>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598FEA4E" w14:textId="39A885F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7894768"/>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11C8B21" w14:textId="2881937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62668616"/>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3F122DD5" w14:textId="46F4575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9301349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37750ABD" w14:textId="34C7D2E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9993866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E14DF7B" w14:textId="1CD1F11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0057969"/>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65BB593" w14:textId="7EE2AA9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6751B28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6FE92A5A"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18F01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CC0CF3F"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24.</w:t>
            </w:r>
          </w:p>
        </w:tc>
        <w:tc>
          <w:tcPr>
            <w:tcW w:w="992" w:type="dxa"/>
            <w:tcBorders>
              <w:top w:val="nil"/>
              <w:left w:val="nil"/>
              <w:bottom w:val="single" w:sz="4" w:space="0" w:color="auto"/>
              <w:right w:val="single" w:sz="4" w:space="0" w:color="auto"/>
            </w:tcBorders>
            <w:shd w:val="clear" w:color="auto" w:fill="auto"/>
            <w:noWrap/>
            <w:vAlign w:val="bottom"/>
            <w:hideMark/>
          </w:tcPr>
          <w:p w14:paraId="1BDB72A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8BF386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CC9AD62" w14:textId="68F2E16E"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1545445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00D5E18" w14:textId="0767A7E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82237603"/>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4BDFA239" w14:textId="4FDCDE0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47780025"/>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D5F46F0" w14:textId="430F8B3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4828951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B31440C" w14:textId="6098899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6752639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0ADEB0C" w14:textId="4EFA7B0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4339239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7C5CF222" w14:textId="1C2D7E2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4C1F53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4B61D85B"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0AA3B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636DE2C"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25.</w:t>
            </w:r>
          </w:p>
        </w:tc>
        <w:tc>
          <w:tcPr>
            <w:tcW w:w="992" w:type="dxa"/>
            <w:tcBorders>
              <w:top w:val="nil"/>
              <w:left w:val="nil"/>
              <w:bottom w:val="single" w:sz="4" w:space="0" w:color="auto"/>
              <w:right w:val="single" w:sz="4" w:space="0" w:color="auto"/>
            </w:tcBorders>
            <w:shd w:val="clear" w:color="auto" w:fill="auto"/>
            <w:noWrap/>
            <w:vAlign w:val="bottom"/>
            <w:hideMark/>
          </w:tcPr>
          <w:p w14:paraId="71F6172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AC24DF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E2EC7E" w14:textId="6AE41338"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461987"/>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4974F9B" w14:textId="374D83E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9871890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BD598C5" w14:textId="4B81D54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78535216"/>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C527E88" w14:textId="6274352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562058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3CCED63" w14:textId="6BF89DB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7163969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DD36D4F" w14:textId="5033574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1326721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5913BB6C" w14:textId="023D2AD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6509FDF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33E238A3"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B6082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963ABFD"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26.</w:t>
            </w:r>
          </w:p>
        </w:tc>
        <w:tc>
          <w:tcPr>
            <w:tcW w:w="992" w:type="dxa"/>
            <w:tcBorders>
              <w:top w:val="nil"/>
              <w:left w:val="nil"/>
              <w:bottom w:val="single" w:sz="4" w:space="0" w:color="auto"/>
              <w:right w:val="single" w:sz="4" w:space="0" w:color="auto"/>
            </w:tcBorders>
            <w:shd w:val="clear" w:color="auto" w:fill="auto"/>
            <w:noWrap/>
            <w:vAlign w:val="bottom"/>
            <w:hideMark/>
          </w:tcPr>
          <w:p w14:paraId="7FC9F15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5C6C562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13D385B" w14:textId="1B350778"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14027707"/>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24A7BE1F" w14:textId="4B68594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85523351"/>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5235748B" w14:textId="0A0CCF1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30992547"/>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67C4D033" w14:textId="2773D87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3790767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47412A4" w14:textId="1AC9B0F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9323519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F5ECE73" w14:textId="1CFDD6E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0479989"/>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39718F37" w14:textId="10546FA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490037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F07E573"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A38C7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550CDD6"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27.</w:t>
            </w:r>
          </w:p>
        </w:tc>
        <w:tc>
          <w:tcPr>
            <w:tcW w:w="992" w:type="dxa"/>
            <w:tcBorders>
              <w:top w:val="nil"/>
              <w:left w:val="nil"/>
              <w:bottom w:val="single" w:sz="4" w:space="0" w:color="auto"/>
              <w:right w:val="single" w:sz="4" w:space="0" w:color="auto"/>
            </w:tcBorders>
            <w:shd w:val="clear" w:color="auto" w:fill="auto"/>
            <w:noWrap/>
            <w:vAlign w:val="bottom"/>
            <w:hideMark/>
          </w:tcPr>
          <w:p w14:paraId="07F52FF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04408C0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43E9496" w14:textId="433285B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2714948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4FD7279E" w14:textId="129CEBB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428999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C17AC2C" w14:textId="27BC165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46713441"/>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334CA50" w14:textId="5A41655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2983352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B4206A1" w14:textId="24FEE24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0191610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D9F4F9E" w14:textId="7FBA8C4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02704554"/>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1D863021" w14:textId="54676BB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3FF116E3"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1509E332"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FA1E3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26692C6"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28.</w:t>
            </w:r>
          </w:p>
        </w:tc>
        <w:tc>
          <w:tcPr>
            <w:tcW w:w="992" w:type="dxa"/>
            <w:tcBorders>
              <w:top w:val="nil"/>
              <w:left w:val="nil"/>
              <w:bottom w:val="single" w:sz="4" w:space="0" w:color="auto"/>
              <w:right w:val="single" w:sz="4" w:space="0" w:color="auto"/>
            </w:tcBorders>
            <w:shd w:val="clear" w:color="auto" w:fill="auto"/>
            <w:noWrap/>
            <w:vAlign w:val="bottom"/>
            <w:hideMark/>
          </w:tcPr>
          <w:p w14:paraId="6419B1D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50E870C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8C92F8B" w14:textId="3B47E9FD"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8455035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6931D38A" w14:textId="2CEF250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1421931"/>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78D527D" w14:textId="775FEBB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94281964"/>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43A25AD4" w14:textId="420F8EC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3020192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683538D" w14:textId="23E05F8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2856930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1EC9BE3" w14:textId="16AB18A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20196378"/>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68FB7C7" w14:textId="23CFAF9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28A0C6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53DAF3AF"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5DB59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10CB6E1"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29.</w:t>
            </w:r>
          </w:p>
        </w:tc>
        <w:tc>
          <w:tcPr>
            <w:tcW w:w="992" w:type="dxa"/>
            <w:tcBorders>
              <w:top w:val="nil"/>
              <w:left w:val="nil"/>
              <w:bottom w:val="single" w:sz="4" w:space="0" w:color="auto"/>
              <w:right w:val="single" w:sz="4" w:space="0" w:color="auto"/>
            </w:tcBorders>
            <w:shd w:val="clear" w:color="auto" w:fill="auto"/>
            <w:noWrap/>
            <w:vAlign w:val="bottom"/>
            <w:hideMark/>
          </w:tcPr>
          <w:p w14:paraId="7FD098B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7052CDE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07FD9E3" w14:textId="003AF19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60366313"/>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43D68380" w14:textId="4CF6D4A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5989009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177F9B86" w14:textId="6A50CDF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8150093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157E1057" w14:textId="70299DA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13017595"/>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04596F9" w14:textId="0EAA93F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296335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D926CEF" w14:textId="0A031AE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316923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4EEFC8E" w14:textId="61F2184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5F5B7D1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8CE6B8C"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C364F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005B3F3"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14:paraId="45D51EA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D71266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C06FC43" w14:textId="33B2CD0C"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8536653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53086444" w14:textId="49D0A5E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638209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3FB5AF3" w14:textId="25B6B27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8366791"/>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5CDCD260" w14:textId="553D91D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4393749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E7F8C43" w14:textId="22BAB89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2186727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44E0977" w14:textId="212A6D4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62433172"/>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1A832C69" w14:textId="1FDB394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354B678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761AEA97"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00AFB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F62528E"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31.</w:t>
            </w:r>
          </w:p>
        </w:tc>
        <w:tc>
          <w:tcPr>
            <w:tcW w:w="992" w:type="dxa"/>
            <w:tcBorders>
              <w:top w:val="nil"/>
              <w:left w:val="nil"/>
              <w:bottom w:val="single" w:sz="4" w:space="0" w:color="auto"/>
              <w:right w:val="single" w:sz="4" w:space="0" w:color="auto"/>
            </w:tcBorders>
            <w:shd w:val="clear" w:color="auto" w:fill="auto"/>
            <w:noWrap/>
            <w:vAlign w:val="bottom"/>
            <w:hideMark/>
          </w:tcPr>
          <w:p w14:paraId="3A05DF3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8236891"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E50FB5A" w14:textId="28DAACC9"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86818571"/>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53C77247" w14:textId="1781AB7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6138290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2577EBAE" w14:textId="4F5EA81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7761139"/>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4993C8B" w14:textId="655742B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439698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05B45B2B" w14:textId="24D5C92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69337923"/>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509805E1" w14:textId="756D184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89674048"/>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2649AF47" w14:textId="20CC03D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73D60F6E"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7B09BC9"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A697F9"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F20DB55"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32.</w:t>
            </w:r>
          </w:p>
        </w:tc>
        <w:tc>
          <w:tcPr>
            <w:tcW w:w="992" w:type="dxa"/>
            <w:tcBorders>
              <w:top w:val="nil"/>
              <w:left w:val="nil"/>
              <w:bottom w:val="single" w:sz="4" w:space="0" w:color="auto"/>
              <w:right w:val="single" w:sz="4" w:space="0" w:color="auto"/>
            </w:tcBorders>
            <w:shd w:val="clear" w:color="auto" w:fill="auto"/>
            <w:noWrap/>
            <w:vAlign w:val="bottom"/>
            <w:hideMark/>
          </w:tcPr>
          <w:p w14:paraId="5A8B4EB4"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1DF9E38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D573A51" w14:textId="316F82CE"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4398260"/>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664F09F" w14:textId="562734D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4434293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696FCA44" w14:textId="1BDAEE7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4486057"/>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0AF8FFD" w14:textId="11FE60E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9319358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A3384FF" w14:textId="331F206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2429583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8F82DAF" w14:textId="574875D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6113245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11FA6DC9" w14:textId="033087B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F5269C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3733E1E5"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55331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896586C"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33.</w:t>
            </w:r>
          </w:p>
        </w:tc>
        <w:tc>
          <w:tcPr>
            <w:tcW w:w="992" w:type="dxa"/>
            <w:tcBorders>
              <w:top w:val="nil"/>
              <w:left w:val="nil"/>
              <w:bottom w:val="single" w:sz="4" w:space="0" w:color="auto"/>
              <w:right w:val="single" w:sz="4" w:space="0" w:color="auto"/>
            </w:tcBorders>
            <w:shd w:val="clear" w:color="auto" w:fill="auto"/>
            <w:noWrap/>
            <w:vAlign w:val="bottom"/>
            <w:hideMark/>
          </w:tcPr>
          <w:p w14:paraId="0ACAD0E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53C141C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1BCBABC" w14:textId="169B02A5"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8824444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60547418" w14:textId="4F7786E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21851150"/>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22F6A698" w14:textId="54BEC1E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24954211"/>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6B61E1F1" w14:textId="1346EB7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027458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525DAC1" w14:textId="2D4C932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3754341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E0FAB47" w14:textId="6C9F4EB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73794041"/>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32BDD8C" w14:textId="38885E0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4DEECEC"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FF3045C"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6DD599"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CA82C64"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34.</w:t>
            </w:r>
          </w:p>
        </w:tc>
        <w:tc>
          <w:tcPr>
            <w:tcW w:w="992" w:type="dxa"/>
            <w:tcBorders>
              <w:top w:val="nil"/>
              <w:left w:val="nil"/>
              <w:bottom w:val="single" w:sz="4" w:space="0" w:color="auto"/>
              <w:right w:val="single" w:sz="4" w:space="0" w:color="auto"/>
            </w:tcBorders>
            <w:shd w:val="clear" w:color="auto" w:fill="auto"/>
            <w:noWrap/>
            <w:vAlign w:val="bottom"/>
            <w:hideMark/>
          </w:tcPr>
          <w:p w14:paraId="5ABBE20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533D186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DBF1F3" w14:textId="3805D805"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90172116"/>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34DDE054" w14:textId="0636798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06762494"/>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3EF3C378" w14:textId="147CF5FF"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9938290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289E9AFA" w14:textId="315A1A6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1090480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7AC2E20" w14:textId="4179E49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5295564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B055285" w14:textId="2154EFF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7214922"/>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7C4236B6" w14:textId="5640A27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339EAD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74A16CB8"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FB177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3C0D69F"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14:paraId="47F6852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7FE9ABF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75EF884" w14:textId="69DDE010"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0308047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170C780" w14:textId="72748BD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1968691"/>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EA27AC1" w14:textId="472B11C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67979311"/>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0A4BFE55" w14:textId="1572B12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8648762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068A98B" w14:textId="1C788DB0"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7718361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2892E05" w14:textId="615BFB2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7457285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A9FEFE4" w14:textId="00DBF95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74C2EA3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46043951"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D4B62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E5D7C0B"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36.</w:t>
            </w:r>
          </w:p>
        </w:tc>
        <w:tc>
          <w:tcPr>
            <w:tcW w:w="992" w:type="dxa"/>
            <w:tcBorders>
              <w:top w:val="nil"/>
              <w:left w:val="nil"/>
              <w:bottom w:val="single" w:sz="4" w:space="0" w:color="auto"/>
              <w:right w:val="single" w:sz="4" w:space="0" w:color="auto"/>
            </w:tcBorders>
            <w:shd w:val="clear" w:color="auto" w:fill="auto"/>
            <w:noWrap/>
            <w:vAlign w:val="bottom"/>
            <w:hideMark/>
          </w:tcPr>
          <w:p w14:paraId="736C858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4D6083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54BED48" w14:textId="42760621"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3333022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6CDA973B" w14:textId="1D2ACCD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70068677"/>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18E8957E" w14:textId="6091147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6595301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2DBBBB59" w14:textId="58C57A4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9774707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160EFE21" w14:textId="7F5E012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9277071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783F18A3" w14:textId="429535C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94804151"/>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68A473F7" w14:textId="343A2B7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0801BEE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7275B41A"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17BD22"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8BF799F"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37.</w:t>
            </w:r>
          </w:p>
        </w:tc>
        <w:tc>
          <w:tcPr>
            <w:tcW w:w="992" w:type="dxa"/>
            <w:tcBorders>
              <w:top w:val="nil"/>
              <w:left w:val="nil"/>
              <w:bottom w:val="single" w:sz="4" w:space="0" w:color="auto"/>
              <w:right w:val="single" w:sz="4" w:space="0" w:color="auto"/>
            </w:tcBorders>
            <w:shd w:val="clear" w:color="auto" w:fill="auto"/>
            <w:noWrap/>
            <w:vAlign w:val="bottom"/>
            <w:hideMark/>
          </w:tcPr>
          <w:p w14:paraId="74A9B26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1942A356"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D2E4455" w14:textId="6205F2DB"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52899259"/>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630030CA" w14:textId="2ED8D916"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88257760"/>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195CB344" w14:textId="1D1F2DA1"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53694332"/>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1455F12D" w14:textId="683AFBFD"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535508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0120B09" w14:textId="2FBF782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2686243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6259D3B8" w14:textId="57BC0FE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60980967"/>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70D55F1A" w14:textId="06B7A83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44AE6C1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28CD832E"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8B2C0D"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E25CA0F"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38.</w:t>
            </w:r>
          </w:p>
        </w:tc>
        <w:tc>
          <w:tcPr>
            <w:tcW w:w="992" w:type="dxa"/>
            <w:tcBorders>
              <w:top w:val="nil"/>
              <w:left w:val="nil"/>
              <w:bottom w:val="single" w:sz="4" w:space="0" w:color="auto"/>
              <w:right w:val="single" w:sz="4" w:space="0" w:color="auto"/>
            </w:tcBorders>
            <w:shd w:val="clear" w:color="auto" w:fill="auto"/>
            <w:noWrap/>
            <w:vAlign w:val="bottom"/>
            <w:hideMark/>
          </w:tcPr>
          <w:p w14:paraId="0AC58B67"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67AB179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7819BE6" w14:textId="2C80E3AC"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1275990"/>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2246AA36" w14:textId="540E0C9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292428626"/>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BFCA36D" w14:textId="1DDF1A7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96829885"/>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76163CD9" w14:textId="24951D07"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363044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E295022" w14:textId="6C34348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6842234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C85BB20" w14:textId="539E263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867679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410C4DD2" w14:textId="4C62CF32"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10124AD5"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0C5042FF"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2E3F38"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C3C3A6F"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39.</w:t>
            </w:r>
          </w:p>
        </w:tc>
        <w:tc>
          <w:tcPr>
            <w:tcW w:w="992" w:type="dxa"/>
            <w:tcBorders>
              <w:top w:val="nil"/>
              <w:left w:val="nil"/>
              <w:bottom w:val="single" w:sz="4" w:space="0" w:color="auto"/>
              <w:right w:val="single" w:sz="4" w:space="0" w:color="auto"/>
            </w:tcBorders>
            <w:shd w:val="clear" w:color="auto" w:fill="auto"/>
            <w:noWrap/>
            <w:vAlign w:val="bottom"/>
            <w:hideMark/>
          </w:tcPr>
          <w:p w14:paraId="0D9A8E2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4A68CB9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D4CB2ED" w14:textId="29B61C4F"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3301484"/>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02792DDB" w14:textId="1158564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8341627"/>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7DE0D27E" w14:textId="00516103"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09239193"/>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34F824DC" w14:textId="169C5D04"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117660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EAAEADB" w14:textId="7D4DB68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28084479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2BD50A8C" w14:textId="63235EB8"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50844366"/>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20E76CDD" w14:textId="6478C4DE"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69480E0F"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3400A" w:rsidRPr="00BD0CB5" w14:paraId="7E69D591" w14:textId="77777777" w:rsidTr="0073400A">
        <w:trPr>
          <w:trHeight w:hRule="exact" w:val="2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26F98A"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8401938" w14:textId="77777777" w:rsidR="0073400A" w:rsidRPr="00BD0CB5" w:rsidRDefault="0073400A"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14:paraId="0E145D6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1276" w:type="dxa"/>
            <w:tcBorders>
              <w:top w:val="nil"/>
              <w:left w:val="nil"/>
              <w:bottom w:val="single" w:sz="4" w:space="0" w:color="auto"/>
              <w:right w:val="single" w:sz="4" w:space="0" w:color="auto"/>
            </w:tcBorders>
          </w:tcPr>
          <w:p w14:paraId="0FC81BF0"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E4EF228" w14:textId="3157C909"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51566428"/>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single" w:sz="4" w:space="0" w:color="auto"/>
                </w:tcBorders>
                <w:shd w:val="clear" w:color="auto" w:fill="auto"/>
                <w:noWrap/>
                <w:vAlign w:val="center"/>
                <w:hideMark/>
              </w:tcPr>
              <w:p w14:paraId="75ACD0E7" w14:textId="309F0FF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15970887"/>
            <w14:checkbox>
              <w14:checked w14:val="0"/>
              <w14:checkedState w14:val="2612" w14:font="MS Gothic"/>
              <w14:uncheckedState w14:val="2610" w14:font="MS Gothic"/>
            </w14:checkbox>
          </w:sdtPr>
          <w:sdtEndPr/>
          <w:sdtContent>
            <w:tc>
              <w:tcPr>
                <w:tcW w:w="480" w:type="dxa"/>
                <w:tcBorders>
                  <w:top w:val="nil"/>
                  <w:left w:val="nil"/>
                  <w:bottom w:val="single" w:sz="4" w:space="0" w:color="auto"/>
                  <w:right w:val="single" w:sz="4" w:space="0" w:color="auto"/>
                </w:tcBorders>
                <w:shd w:val="clear" w:color="auto" w:fill="auto"/>
                <w:noWrap/>
                <w:vAlign w:val="center"/>
                <w:hideMark/>
              </w:tcPr>
              <w:p w14:paraId="01D72F19" w14:textId="4C57F0E9"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10610521"/>
            <w14:checkbox>
              <w14:checked w14:val="0"/>
              <w14:checkedState w14:val="2612" w14:font="MS Gothic"/>
              <w14:uncheckedState w14:val="2610" w14:font="MS Gothic"/>
            </w14:checkbox>
          </w:sdtPr>
          <w:sdtEndPr/>
          <w:sdtContent>
            <w:tc>
              <w:tcPr>
                <w:tcW w:w="513" w:type="dxa"/>
                <w:tcBorders>
                  <w:top w:val="nil"/>
                  <w:left w:val="nil"/>
                  <w:bottom w:val="single" w:sz="4" w:space="0" w:color="auto"/>
                  <w:right w:val="single" w:sz="4" w:space="0" w:color="auto"/>
                </w:tcBorders>
                <w:shd w:val="clear" w:color="auto" w:fill="auto"/>
                <w:noWrap/>
                <w:vAlign w:val="center"/>
                <w:hideMark/>
              </w:tcPr>
              <w:p w14:paraId="37368B41" w14:textId="021D3015"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7542586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28906CB" w14:textId="4E946BCB"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4586240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shd w:val="clear" w:color="auto" w:fill="auto"/>
                <w:noWrap/>
                <w:vAlign w:val="center"/>
                <w:hideMark/>
              </w:tcPr>
              <w:p w14:paraId="498CD71A" w14:textId="6D6CD3FC"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4556070"/>
            <w14:checkbox>
              <w14:checked w14:val="0"/>
              <w14:checkedState w14:val="2612" w14:font="MS Gothic"/>
              <w14:uncheckedState w14:val="2610" w14:font="MS Gothic"/>
            </w14:checkbox>
          </w:sdtPr>
          <w:sdtEndPr/>
          <w:sdtContent>
            <w:tc>
              <w:tcPr>
                <w:tcW w:w="415" w:type="dxa"/>
                <w:tcBorders>
                  <w:top w:val="nil"/>
                  <w:left w:val="nil"/>
                  <w:bottom w:val="single" w:sz="4" w:space="0" w:color="auto"/>
                  <w:right w:val="single" w:sz="4" w:space="0" w:color="auto"/>
                </w:tcBorders>
                <w:shd w:val="clear" w:color="auto" w:fill="auto"/>
                <w:noWrap/>
                <w:vAlign w:val="center"/>
                <w:hideMark/>
              </w:tcPr>
              <w:p w14:paraId="0DFCA989" w14:textId="5C7A9B2A" w:rsidR="0073400A" w:rsidRPr="00BD0CB5" w:rsidRDefault="0073400A"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1144" w:type="dxa"/>
            <w:tcBorders>
              <w:top w:val="nil"/>
              <w:left w:val="nil"/>
              <w:bottom w:val="single" w:sz="4" w:space="0" w:color="auto"/>
              <w:right w:val="single" w:sz="4" w:space="0" w:color="auto"/>
            </w:tcBorders>
            <w:shd w:val="clear" w:color="auto" w:fill="auto"/>
            <w:noWrap/>
            <w:vAlign w:val="bottom"/>
            <w:hideMark/>
          </w:tcPr>
          <w:p w14:paraId="3100953B" w14:textId="77777777" w:rsidR="0073400A" w:rsidRPr="00BD0CB5" w:rsidRDefault="0073400A"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bl>
    <w:p w14:paraId="76B753CD" w14:textId="7216DEA0" w:rsidR="00DE6AAA" w:rsidRDefault="00DE6AAA" w:rsidP="002145FE">
      <w:pPr>
        <w:spacing w:line="240" w:lineRule="auto"/>
        <w:contextualSpacing w:val="0"/>
        <w:jc w:val="left"/>
        <w:rPr>
          <w:rFonts w:ascii="Arial" w:eastAsia="Times New Roman" w:hAnsi="Arial" w:cs="Arial"/>
          <w:b/>
          <w:bCs/>
          <w:color w:val="000000"/>
          <w:sz w:val="16"/>
          <w:szCs w:val="16"/>
          <w:vertAlign w:val="superscript"/>
          <w:lang w:eastAsia="cs-CZ"/>
        </w:rPr>
      </w:pPr>
      <w:r>
        <w:rPr>
          <w:rFonts w:ascii="Arial" w:eastAsia="Times New Roman" w:hAnsi="Arial" w:cs="Arial"/>
          <w:b/>
          <w:bCs/>
          <w:color w:val="000000"/>
          <w:sz w:val="16"/>
          <w:szCs w:val="16"/>
          <w:lang w:eastAsia="cs-CZ"/>
        </w:rPr>
        <w:t>*</w:t>
      </w:r>
      <w:r w:rsidRPr="00BB1C10">
        <w:rPr>
          <w:rFonts w:ascii="Arial" w:eastAsia="Times New Roman" w:hAnsi="Arial" w:cs="Arial"/>
          <w:color w:val="000000"/>
          <w:sz w:val="16"/>
          <w:szCs w:val="16"/>
          <w:lang w:eastAsia="cs-CZ"/>
        </w:rPr>
        <w:t xml:space="preserve"> </w:t>
      </w:r>
      <w:r>
        <w:rPr>
          <w:rFonts w:ascii="Arial" w:eastAsia="Times New Roman" w:hAnsi="Arial" w:cs="Arial"/>
          <w:color w:val="000000"/>
          <w:sz w:val="16"/>
          <w:szCs w:val="16"/>
          <w:lang w:eastAsia="cs-CZ"/>
        </w:rPr>
        <w:t>Povinný údaj pouze p</w:t>
      </w:r>
      <w:r w:rsidRPr="006E4A50">
        <w:rPr>
          <w:rFonts w:ascii="Arial" w:eastAsia="Times New Roman" w:hAnsi="Arial" w:cs="Arial"/>
          <w:color w:val="000000"/>
          <w:sz w:val="16"/>
          <w:szCs w:val="16"/>
          <w:lang w:eastAsia="cs-CZ"/>
        </w:rPr>
        <w:t>ro analýzu minerálního dusíku (</w:t>
      </w:r>
      <w:proofErr w:type="spellStart"/>
      <w:r w:rsidRPr="006E4A50">
        <w:rPr>
          <w:rFonts w:ascii="Arial" w:eastAsia="Times New Roman" w:hAnsi="Arial" w:cs="Arial"/>
          <w:color w:val="000000"/>
          <w:sz w:val="16"/>
          <w:szCs w:val="16"/>
          <w:lang w:eastAsia="cs-CZ"/>
        </w:rPr>
        <w:t>Nmin</w:t>
      </w:r>
      <w:proofErr w:type="spellEnd"/>
      <w:r w:rsidRPr="006E4A50">
        <w:rPr>
          <w:rFonts w:ascii="Arial" w:eastAsia="Times New Roman" w:hAnsi="Arial" w:cs="Arial"/>
          <w:color w:val="000000"/>
          <w:sz w:val="16"/>
          <w:szCs w:val="16"/>
          <w:lang w:eastAsia="cs-CZ"/>
        </w:rPr>
        <w:t>) v</w:t>
      </w:r>
      <w:r>
        <w:rPr>
          <w:rFonts w:ascii="Arial" w:eastAsia="Times New Roman" w:hAnsi="Arial" w:cs="Arial"/>
          <w:color w:val="000000"/>
          <w:sz w:val="16"/>
          <w:szCs w:val="16"/>
          <w:lang w:eastAsia="cs-CZ"/>
        </w:rPr>
        <w:t> </w:t>
      </w:r>
      <w:r w:rsidRPr="006E4A50">
        <w:rPr>
          <w:rFonts w:ascii="Arial" w:eastAsia="Times New Roman" w:hAnsi="Arial" w:cs="Arial"/>
          <w:color w:val="000000"/>
          <w:sz w:val="16"/>
          <w:szCs w:val="16"/>
          <w:lang w:eastAsia="cs-CZ"/>
        </w:rPr>
        <w:t>půdě</w:t>
      </w:r>
      <w:r>
        <w:rPr>
          <w:rFonts w:ascii="Arial" w:eastAsia="Times New Roman" w:hAnsi="Arial" w:cs="Arial"/>
          <w:color w:val="000000"/>
          <w:sz w:val="16"/>
          <w:szCs w:val="16"/>
          <w:lang w:eastAsia="cs-CZ"/>
        </w:rPr>
        <w:t>.</w:t>
      </w:r>
    </w:p>
    <w:p w14:paraId="7A6B462E" w14:textId="1CF33127" w:rsidR="002145FE" w:rsidRDefault="002145FE" w:rsidP="002145FE">
      <w:pPr>
        <w:spacing w:line="240" w:lineRule="auto"/>
        <w:contextualSpacing w:val="0"/>
        <w:jc w:val="left"/>
        <w:rPr>
          <w:rFonts w:ascii="Arial" w:eastAsia="Times New Roman" w:hAnsi="Arial" w:cs="Arial"/>
          <w:color w:val="000000"/>
          <w:sz w:val="16"/>
          <w:szCs w:val="16"/>
          <w:lang w:eastAsia="cs-CZ"/>
        </w:rPr>
      </w:pPr>
      <w:r w:rsidRPr="00BB1C10">
        <w:rPr>
          <w:rFonts w:ascii="Arial" w:eastAsia="Times New Roman" w:hAnsi="Arial" w:cs="Arial"/>
          <w:b/>
          <w:bCs/>
          <w:color w:val="000000"/>
          <w:sz w:val="16"/>
          <w:szCs w:val="16"/>
          <w:vertAlign w:val="superscript"/>
          <w:lang w:eastAsia="cs-CZ"/>
        </w:rPr>
        <w:t>1</w:t>
      </w:r>
      <w:r w:rsidRPr="00BB1C10">
        <w:rPr>
          <w:rFonts w:ascii="Arial" w:eastAsia="Times New Roman" w:hAnsi="Arial" w:cs="Arial"/>
          <w:color w:val="000000"/>
          <w:sz w:val="16"/>
          <w:szCs w:val="16"/>
          <w:lang w:eastAsia="cs-CZ"/>
        </w:rPr>
        <w:t xml:space="preserve"> </w:t>
      </w:r>
      <w:r w:rsidR="002C6FDA" w:rsidRPr="00BB1C10">
        <w:rPr>
          <w:rFonts w:ascii="Arial" w:eastAsia="Times New Roman" w:hAnsi="Arial" w:cs="Arial"/>
          <w:color w:val="000000"/>
          <w:sz w:val="16"/>
          <w:szCs w:val="16"/>
          <w:lang w:eastAsia="cs-CZ"/>
        </w:rPr>
        <w:t>Ty</w:t>
      </w:r>
      <w:r w:rsidR="00BB1C10" w:rsidRPr="00BB1C10">
        <w:rPr>
          <w:rFonts w:ascii="Arial" w:eastAsia="Times New Roman" w:hAnsi="Arial" w:cs="Arial"/>
          <w:color w:val="000000"/>
          <w:sz w:val="16"/>
          <w:szCs w:val="16"/>
          <w:lang w:eastAsia="cs-CZ"/>
        </w:rPr>
        <w:t>pem vzorku se rozumí půda, list</w:t>
      </w:r>
      <w:r w:rsidR="00D14129">
        <w:rPr>
          <w:rFonts w:ascii="Arial" w:eastAsia="Times New Roman" w:hAnsi="Arial" w:cs="Arial"/>
          <w:color w:val="000000"/>
          <w:sz w:val="16"/>
          <w:szCs w:val="16"/>
          <w:lang w:eastAsia="cs-CZ"/>
        </w:rPr>
        <w:t>,</w:t>
      </w:r>
      <w:r w:rsidR="00BB1C10" w:rsidRPr="00BB1C10">
        <w:rPr>
          <w:rFonts w:ascii="Arial" w:eastAsia="Times New Roman" w:hAnsi="Arial" w:cs="Arial"/>
          <w:color w:val="000000"/>
          <w:sz w:val="16"/>
          <w:szCs w:val="16"/>
          <w:lang w:eastAsia="cs-CZ"/>
        </w:rPr>
        <w:t xml:space="preserve"> </w:t>
      </w:r>
      <w:r w:rsidR="002C6FDA" w:rsidRPr="00BB1C10">
        <w:rPr>
          <w:rFonts w:ascii="Arial" w:eastAsia="Times New Roman" w:hAnsi="Arial" w:cs="Arial"/>
          <w:color w:val="000000"/>
          <w:sz w:val="16"/>
          <w:szCs w:val="16"/>
          <w:lang w:eastAsia="cs-CZ"/>
        </w:rPr>
        <w:t>plod</w:t>
      </w:r>
      <w:r w:rsidR="00D14129">
        <w:rPr>
          <w:rFonts w:ascii="Arial" w:eastAsia="Times New Roman" w:hAnsi="Arial" w:cs="Arial"/>
          <w:color w:val="000000"/>
          <w:sz w:val="16"/>
          <w:szCs w:val="16"/>
          <w:lang w:eastAsia="cs-CZ"/>
        </w:rPr>
        <w:t>, ostatní</w:t>
      </w:r>
      <w:r w:rsidR="00DE6AAA">
        <w:rPr>
          <w:rFonts w:ascii="Arial" w:eastAsia="Times New Roman" w:hAnsi="Arial" w:cs="Arial"/>
          <w:color w:val="000000"/>
          <w:sz w:val="16"/>
          <w:szCs w:val="16"/>
          <w:lang w:eastAsia="cs-CZ"/>
        </w:rPr>
        <w:t>.</w:t>
      </w:r>
      <w:r w:rsidR="00F40471">
        <w:rPr>
          <w:rFonts w:ascii="Arial" w:eastAsia="Times New Roman" w:hAnsi="Arial" w:cs="Arial"/>
          <w:color w:val="000000"/>
          <w:sz w:val="16"/>
          <w:szCs w:val="16"/>
          <w:lang w:eastAsia="cs-CZ"/>
        </w:rPr>
        <w:tab/>
      </w:r>
      <w:r w:rsidR="00F40471">
        <w:rPr>
          <w:rFonts w:ascii="Arial" w:eastAsia="Times New Roman" w:hAnsi="Arial" w:cs="Arial"/>
          <w:color w:val="000000"/>
          <w:sz w:val="16"/>
          <w:szCs w:val="16"/>
          <w:lang w:eastAsia="cs-CZ"/>
        </w:rPr>
        <w:tab/>
      </w:r>
      <w:r w:rsidR="00DE6AAA">
        <w:rPr>
          <w:rFonts w:ascii="Arial" w:eastAsia="Times New Roman" w:hAnsi="Arial" w:cs="Arial"/>
          <w:color w:val="000000"/>
          <w:sz w:val="16"/>
          <w:szCs w:val="16"/>
          <w:lang w:eastAsia="cs-CZ"/>
        </w:rPr>
        <w:tab/>
      </w:r>
      <w:r w:rsidRPr="00BD0CB5">
        <w:rPr>
          <w:rFonts w:ascii="Arial" w:eastAsia="Times New Roman" w:hAnsi="Arial" w:cs="Arial"/>
          <w:b/>
          <w:bCs/>
          <w:color w:val="000000"/>
          <w:sz w:val="16"/>
          <w:szCs w:val="16"/>
          <w:vertAlign w:val="superscript"/>
          <w:lang w:eastAsia="cs-CZ"/>
        </w:rPr>
        <w:t>2</w:t>
      </w:r>
      <w:r w:rsidRPr="00BD0CB5">
        <w:rPr>
          <w:rFonts w:ascii="Arial" w:eastAsia="Times New Roman" w:hAnsi="Arial" w:cs="Arial"/>
          <w:color w:val="000000"/>
          <w:sz w:val="16"/>
          <w:szCs w:val="16"/>
          <w:lang w:eastAsia="cs-CZ"/>
        </w:rPr>
        <w:t xml:space="preserve"> Jiné prvky lze ana</w:t>
      </w:r>
      <w:r>
        <w:rPr>
          <w:rFonts w:ascii="Arial" w:eastAsia="Times New Roman" w:hAnsi="Arial" w:cs="Arial"/>
          <w:color w:val="000000"/>
          <w:sz w:val="16"/>
          <w:szCs w:val="16"/>
          <w:lang w:eastAsia="cs-CZ"/>
        </w:rPr>
        <w:t>lyzovat po domluvě s laboratoří.</w:t>
      </w:r>
    </w:p>
    <w:p w14:paraId="34444510" w14:textId="38B164DC" w:rsidR="002145FE" w:rsidRDefault="00BB1C10" w:rsidP="00BE0611">
      <w:pPr>
        <w:spacing w:line="240" w:lineRule="auto"/>
        <w:contextualSpacing w:val="0"/>
        <w:jc w:val="left"/>
        <w:rPr>
          <w:b/>
        </w:rPr>
      </w:pPr>
      <w:r>
        <w:rPr>
          <w:rFonts w:ascii="Arial" w:eastAsia="Times New Roman" w:hAnsi="Arial" w:cs="Arial"/>
          <w:b/>
          <w:bCs/>
          <w:color w:val="000000"/>
          <w:sz w:val="16"/>
          <w:szCs w:val="16"/>
          <w:vertAlign w:val="superscript"/>
          <w:lang w:eastAsia="cs-CZ"/>
        </w:rPr>
        <w:t>3</w:t>
      </w:r>
      <w:r w:rsidR="002C6FDA">
        <w:rPr>
          <w:rFonts w:ascii="Arial" w:eastAsia="Times New Roman" w:hAnsi="Arial" w:cs="Arial"/>
          <w:color w:val="000000"/>
          <w:sz w:val="16"/>
          <w:szCs w:val="16"/>
          <w:lang w:eastAsia="cs-CZ"/>
        </w:rPr>
        <w:t xml:space="preserve"> </w:t>
      </w:r>
      <w:proofErr w:type="spellStart"/>
      <w:r w:rsidR="002C6FDA">
        <w:rPr>
          <w:rFonts w:ascii="Arial" w:eastAsia="Times New Roman" w:hAnsi="Arial" w:cs="Arial"/>
          <w:color w:val="000000"/>
          <w:sz w:val="16"/>
          <w:szCs w:val="16"/>
          <w:lang w:eastAsia="cs-CZ"/>
        </w:rPr>
        <w:t>Nmin</w:t>
      </w:r>
      <w:proofErr w:type="spellEnd"/>
      <w:r>
        <w:rPr>
          <w:rFonts w:ascii="Arial" w:eastAsia="Times New Roman" w:hAnsi="Arial" w:cs="Arial"/>
          <w:color w:val="000000"/>
          <w:sz w:val="16"/>
          <w:szCs w:val="16"/>
          <w:lang w:eastAsia="cs-CZ"/>
        </w:rPr>
        <w:t xml:space="preserve"> se rozumí minerální (anorganický) dusík</w:t>
      </w:r>
      <w:r w:rsidR="00DE6AAA">
        <w:rPr>
          <w:rFonts w:ascii="Arial" w:eastAsia="Times New Roman" w:hAnsi="Arial" w:cs="Arial"/>
          <w:color w:val="000000"/>
          <w:sz w:val="16"/>
          <w:szCs w:val="16"/>
          <w:lang w:eastAsia="cs-CZ"/>
        </w:rPr>
        <w:t>.</w:t>
      </w:r>
      <w:r w:rsidR="00F40471">
        <w:rPr>
          <w:rFonts w:ascii="Arial" w:eastAsia="Times New Roman" w:hAnsi="Arial" w:cs="Arial"/>
          <w:color w:val="000000"/>
          <w:sz w:val="16"/>
          <w:szCs w:val="16"/>
          <w:lang w:eastAsia="cs-CZ"/>
        </w:rPr>
        <w:tab/>
      </w:r>
      <w:r w:rsidR="00D14129">
        <w:rPr>
          <w:rFonts w:ascii="Arial" w:eastAsia="Times New Roman" w:hAnsi="Arial" w:cs="Arial"/>
          <w:color w:val="000000"/>
          <w:sz w:val="16"/>
          <w:szCs w:val="16"/>
          <w:lang w:eastAsia="cs-CZ"/>
        </w:rPr>
        <w:tab/>
      </w:r>
      <w:bookmarkStart w:id="0" w:name="_GoBack"/>
      <w:bookmarkEnd w:id="0"/>
      <w:r w:rsidR="00F40471">
        <w:rPr>
          <w:rFonts w:ascii="Arial" w:eastAsia="Times New Roman" w:hAnsi="Arial" w:cs="Arial"/>
          <w:color w:val="000000"/>
          <w:sz w:val="16"/>
          <w:szCs w:val="16"/>
          <w:lang w:eastAsia="cs-CZ"/>
        </w:rPr>
        <w:tab/>
      </w:r>
      <w:r w:rsidR="00DE6AAA">
        <w:rPr>
          <w:rFonts w:ascii="Arial" w:eastAsia="Times New Roman" w:hAnsi="Arial" w:cs="Arial"/>
          <w:color w:val="000000"/>
          <w:sz w:val="16"/>
          <w:szCs w:val="16"/>
          <w:lang w:eastAsia="cs-CZ"/>
        </w:rPr>
        <w:tab/>
      </w:r>
      <w:r>
        <w:rPr>
          <w:rFonts w:ascii="Arial" w:eastAsia="Times New Roman" w:hAnsi="Arial" w:cs="Arial"/>
          <w:b/>
          <w:bCs/>
          <w:color w:val="000000"/>
          <w:sz w:val="16"/>
          <w:szCs w:val="16"/>
          <w:vertAlign w:val="superscript"/>
          <w:lang w:eastAsia="cs-CZ"/>
        </w:rPr>
        <w:t>4</w:t>
      </w:r>
      <w:r w:rsidR="003F4D9A">
        <w:rPr>
          <w:rFonts w:ascii="Arial" w:eastAsia="Times New Roman" w:hAnsi="Arial" w:cs="Arial"/>
          <w:color w:val="000000"/>
          <w:sz w:val="16"/>
          <w:szCs w:val="16"/>
          <w:lang w:eastAsia="cs-CZ"/>
        </w:rPr>
        <w:t xml:space="preserve"> </w:t>
      </w:r>
      <w:proofErr w:type="spellStart"/>
      <w:r w:rsidR="003F4D9A">
        <w:rPr>
          <w:rFonts w:ascii="Arial" w:eastAsia="Times New Roman" w:hAnsi="Arial" w:cs="Arial"/>
          <w:color w:val="000000"/>
          <w:sz w:val="16"/>
          <w:szCs w:val="16"/>
          <w:lang w:eastAsia="cs-CZ"/>
        </w:rPr>
        <w:t>Nkjel</w:t>
      </w:r>
      <w:proofErr w:type="spellEnd"/>
      <w:r w:rsidR="003F4D9A">
        <w:rPr>
          <w:rFonts w:ascii="Arial" w:eastAsia="Times New Roman" w:hAnsi="Arial" w:cs="Arial"/>
          <w:color w:val="000000"/>
          <w:sz w:val="16"/>
          <w:szCs w:val="16"/>
          <w:lang w:eastAsia="cs-CZ"/>
        </w:rPr>
        <w:t xml:space="preserve"> se rozumí celkový</w:t>
      </w:r>
      <w:r>
        <w:rPr>
          <w:rFonts w:ascii="Arial" w:eastAsia="Times New Roman" w:hAnsi="Arial" w:cs="Arial"/>
          <w:color w:val="000000"/>
          <w:sz w:val="16"/>
          <w:szCs w:val="16"/>
          <w:lang w:eastAsia="cs-CZ"/>
        </w:rPr>
        <w:t xml:space="preserve"> dusík</w:t>
      </w:r>
      <w:r w:rsidR="003F4D9A">
        <w:rPr>
          <w:rFonts w:ascii="Arial" w:eastAsia="Times New Roman" w:hAnsi="Arial" w:cs="Arial"/>
          <w:color w:val="000000"/>
          <w:sz w:val="16"/>
          <w:szCs w:val="16"/>
          <w:lang w:eastAsia="cs-CZ"/>
        </w:rPr>
        <w:t>, organický i anorganický</w:t>
      </w:r>
      <w:r w:rsidR="00DE6AAA">
        <w:rPr>
          <w:rFonts w:ascii="Arial" w:eastAsia="Times New Roman" w:hAnsi="Arial" w:cs="Arial"/>
          <w:color w:val="000000"/>
          <w:sz w:val="16"/>
          <w:szCs w:val="16"/>
          <w:lang w:eastAsia="cs-CZ"/>
        </w:rPr>
        <w:t>.</w:t>
      </w:r>
    </w:p>
    <w:p w14:paraId="3A1A4A82" w14:textId="77777777" w:rsidR="002145FE" w:rsidRDefault="002145FE" w:rsidP="00F163F4">
      <w:pPr>
        <w:tabs>
          <w:tab w:val="left" w:pos="5820"/>
        </w:tabs>
        <w:spacing w:line="259" w:lineRule="auto"/>
        <w:contextualSpacing w:val="0"/>
        <w:jc w:val="left"/>
        <w:rPr>
          <w:b/>
        </w:rPr>
        <w:sectPr w:rsidR="002145FE" w:rsidSect="002145FE">
          <w:headerReference w:type="even" r:id="rId14"/>
          <w:headerReference w:type="default" r:id="rId15"/>
          <w:footerReference w:type="even" r:id="rId16"/>
          <w:footerReference w:type="default" r:id="rId17"/>
          <w:pgSz w:w="11906" w:h="16838"/>
          <w:pgMar w:top="1418" w:right="1077" w:bottom="709" w:left="1077" w:header="709" w:footer="618" w:gutter="0"/>
          <w:cols w:space="708"/>
          <w:docGrid w:linePitch="360"/>
        </w:sectPr>
      </w:pPr>
    </w:p>
    <w:p w14:paraId="408A9811" w14:textId="77777777" w:rsidR="007F233F" w:rsidRPr="005D3D09" w:rsidRDefault="007F233F" w:rsidP="000540D3">
      <w:pPr>
        <w:spacing w:line="240" w:lineRule="auto"/>
        <w:contextualSpacing w:val="0"/>
        <w:jc w:val="left"/>
        <w:rPr>
          <w:b/>
          <w:sz w:val="20"/>
          <w:szCs w:val="20"/>
        </w:rPr>
      </w:pPr>
      <w:r w:rsidRPr="005D3D09">
        <w:rPr>
          <w:b/>
          <w:sz w:val="20"/>
          <w:szCs w:val="20"/>
        </w:rPr>
        <w:lastRenderedPageBreak/>
        <w:t>Obecné informace k prováděným testům</w:t>
      </w:r>
    </w:p>
    <w:p w14:paraId="1FF8891D" w14:textId="6105149B" w:rsidR="007F233F" w:rsidRDefault="007F233F" w:rsidP="000540D3">
      <w:pPr>
        <w:spacing w:line="240" w:lineRule="auto"/>
        <w:ind w:firstLine="567"/>
        <w:rPr>
          <w:sz w:val="20"/>
          <w:szCs w:val="20"/>
        </w:rPr>
      </w:pPr>
      <w:r>
        <w:rPr>
          <w:sz w:val="20"/>
          <w:szCs w:val="20"/>
        </w:rPr>
        <w:t>Výsledky testů jsou hotovy zpravidla do 30 dnů od příjmu vzorků laboratoří. V případě, že laboratoř nebude schopna tento termín dodržet, budou žadatelé</w:t>
      </w:r>
      <w:r w:rsidR="000540D3">
        <w:rPr>
          <w:sz w:val="20"/>
          <w:szCs w:val="20"/>
        </w:rPr>
        <w:t xml:space="preserve"> o této skutečnosti informováni a bude domluven další postup.</w:t>
      </w:r>
    </w:p>
    <w:p w14:paraId="77894D90" w14:textId="77777777" w:rsidR="004A1EE5" w:rsidRDefault="004A1EE5" w:rsidP="000540D3">
      <w:pPr>
        <w:spacing w:line="240" w:lineRule="auto"/>
        <w:contextualSpacing w:val="0"/>
        <w:jc w:val="left"/>
        <w:rPr>
          <w:b/>
          <w:sz w:val="20"/>
          <w:szCs w:val="20"/>
        </w:rPr>
      </w:pPr>
    </w:p>
    <w:p w14:paraId="167DEA11" w14:textId="4E3FE4BC" w:rsidR="004A1EE5" w:rsidRDefault="004A1EE5" w:rsidP="004A1EE5">
      <w:pPr>
        <w:spacing w:line="300" w:lineRule="auto"/>
        <w:contextualSpacing w:val="0"/>
        <w:jc w:val="left"/>
        <w:rPr>
          <w:b/>
          <w:sz w:val="20"/>
          <w:szCs w:val="20"/>
        </w:rPr>
      </w:pPr>
      <w:r w:rsidRPr="005D3D09">
        <w:rPr>
          <w:b/>
          <w:sz w:val="20"/>
          <w:szCs w:val="20"/>
        </w:rPr>
        <w:t>Obecné informace k</w:t>
      </w:r>
      <w:r w:rsidR="004B059B">
        <w:rPr>
          <w:b/>
          <w:sz w:val="20"/>
          <w:szCs w:val="20"/>
        </w:rPr>
        <w:t> </w:t>
      </w:r>
      <w:r w:rsidRPr="005D3D09">
        <w:rPr>
          <w:b/>
          <w:sz w:val="20"/>
          <w:szCs w:val="20"/>
        </w:rPr>
        <w:t>odběrům</w:t>
      </w:r>
      <w:r w:rsidR="004B059B">
        <w:rPr>
          <w:b/>
          <w:sz w:val="20"/>
          <w:szCs w:val="20"/>
        </w:rPr>
        <w:t xml:space="preserve"> vzorků listů</w:t>
      </w:r>
    </w:p>
    <w:p w14:paraId="482D06EA" w14:textId="0CF8127F" w:rsidR="004B059B" w:rsidRDefault="004B059B" w:rsidP="00B00EBE">
      <w:pPr>
        <w:spacing w:line="240" w:lineRule="auto"/>
        <w:ind w:firstLine="567"/>
        <w:rPr>
          <w:sz w:val="20"/>
        </w:rPr>
      </w:pPr>
      <w:r w:rsidRPr="000D4583">
        <w:rPr>
          <w:sz w:val="20"/>
        </w:rPr>
        <w:t xml:space="preserve">Vzorky listů se odebírají vždy s ohledem na půdní podmínky, způsob výsadby, zdravotní stav </w:t>
      </w:r>
      <w:r>
        <w:rPr>
          <w:sz w:val="20"/>
        </w:rPr>
        <w:t xml:space="preserve">a staří rostlin. Jeden průměrný vzorek se odebírá z jednotné plochy stejného druhu, resp. odrůdy. Při vyrovnaných půdních podmínkách a stejném druhu (odrůdě) rostlin může být vzorek listů odebrán z plochy max. 5 – 10 ha. Výsadbou se při odběru vzorků prochází úhlopříčně, po každých 5 – 10 nebo 15 – 20 stromech (dle velikosti parcely) odebereme z jedné rostliny 1 – 4 listy. </w:t>
      </w:r>
      <w:r w:rsidR="00B00EBE">
        <w:rPr>
          <w:sz w:val="20"/>
        </w:rPr>
        <w:t>Jeden průměrný vzorek by měl obsahovat alespoň 100 – 150 listů.</w:t>
      </w:r>
    </w:p>
    <w:p w14:paraId="7BA8C809" w14:textId="30C3738F" w:rsidR="004B059B" w:rsidRDefault="004B059B" w:rsidP="00B00EBE">
      <w:pPr>
        <w:spacing w:line="240" w:lineRule="auto"/>
        <w:ind w:firstLine="567"/>
        <w:rPr>
          <w:sz w:val="20"/>
        </w:rPr>
      </w:pPr>
      <w:r>
        <w:rPr>
          <w:sz w:val="20"/>
        </w:rPr>
        <w:t>Při podezření na nedostatek nebo nadbytek nějakého prvku dle vizuálních symptomů odebírejte listy pouze s těmito symptomy, jedná se o tzv. vzorek doplňující.</w:t>
      </w:r>
    </w:p>
    <w:p w14:paraId="784E0C68" w14:textId="51AB8C63" w:rsidR="004B059B" w:rsidRDefault="004B059B" w:rsidP="001E0B87">
      <w:pPr>
        <w:spacing w:line="240" w:lineRule="auto"/>
        <w:ind w:firstLine="567"/>
        <w:rPr>
          <w:sz w:val="20"/>
        </w:rPr>
      </w:pPr>
      <w:r>
        <w:rPr>
          <w:sz w:val="20"/>
        </w:rPr>
        <w:t>Vzorky se ukládají do papírových sáčků s označením místa a data odběru, druhu, resp. odrůdy.</w:t>
      </w:r>
    </w:p>
    <w:p w14:paraId="3D358942" w14:textId="77777777" w:rsidR="001E0B87" w:rsidRDefault="001E0B87" w:rsidP="001E0B87">
      <w:pPr>
        <w:spacing w:line="240" w:lineRule="auto"/>
        <w:ind w:firstLine="567"/>
        <w:rPr>
          <w:sz w:val="20"/>
        </w:rPr>
      </w:pPr>
    </w:p>
    <w:p w14:paraId="21A2AA1E" w14:textId="7864FC17" w:rsidR="00B00EBE" w:rsidRPr="001A0CAC" w:rsidRDefault="00B00EBE" w:rsidP="00B00EBE">
      <w:pPr>
        <w:spacing w:line="240" w:lineRule="auto"/>
        <w:rPr>
          <w:i/>
          <w:sz w:val="20"/>
          <w:u w:val="single"/>
        </w:rPr>
      </w:pPr>
      <w:r w:rsidRPr="001A0CAC">
        <w:rPr>
          <w:i/>
          <w:sz w:val="20"/>
          <w:u w:val="single"/>
        </w:rPr>
        <w:t>Odběr listů různých ovocných druhů</w:t>
      </w:r>
    </w:p>
    <w:p w14:paraId="13AF20D0" w14:textId="77C9D33C" w:rsidR="007F233F" w:rsidRPr="000D4583" w:rsidRDefault="00B00EBE" w:rsidP="00B00EBE">
      <w:pPr>
        <w:spacing w:line="240" w:lineRule="auto"/>
        <w:ind w:firstLine="567"/>
        <w:rPr>
          <w:sz w:val="20"/>
        </w:rPr>
      </w:pPr>
      <w:r>
        <w:rPr>
          <w:sz w:val="20"/>
        </w:rPr>
        <w:t>Listy</w:t>
      </w:r>
      <w:r w:rsidR="00E808EE" w:rsidRPr="000D4583">
        <w:rPr>
          <w:sz w:val="20"/>
        </w:rPr>
        <w:t xml:space="preserve"> </w:t>
      </w:r>
      <w:r w:rsidR="00E808EE" w:rsidRPr="00B00EBE">
        <w:rPr>
          <w:b/>
          <w:sz w:val="20"/>
        </w:rPr>
        <w:t>jádrovin a peckovin</w:t>
      </w:r>
      <w:r w:rsidR="00E808EE" w:rsidRPr="000D4583">
        <w:rPr>
          <w:sz w:val="20"/>
        </w:rPr>
        <w:t xml:space="preserve"> se </w:t>
      </w:r>
      <w:r>
        <w:rPr>
          <w:sz w:val="20"/>
        </w:rPr>
        <w:t>odebírají</w:t>
      </w:r>
      <w:r w:rsidR="00E808EE" w:rsidRPr="000D4583">
        <w:rPr>
          <w:sz w:val="20"/>
        </w:rPr>
        <w:t xml:space="preserve"> </w:t>
      </w:r>
      <w:r>
        <w:rPr>
          <w:sz w:val="20"/>
        </w:rPr>
        <w:t>s řapíky, z</w:t>
      </w:r>
      <w:r w:rsidR="00E808EE" w:rsidRPr="000D4583">
        <w:rPr>
          <w:sz w:val="20"/>
        </w:rPr>
        <w:t xml:space="preserve">e střední části </w:t>
      </w:r>
      <w:r>
        <w:rPr>
          <w:sz w:val="20"/>
        </w:rPr>
        <w:t>zdravých výhonů</w:t>
      </w:r>
      <w:r w:rsidR="00E808EE" w:rsidRPr="000D4583">
        <w:rPr>
          <w:sz w:val="20"/>
        </w:rPr>
        <w:t xml:space="preserve"> směřující</w:t>
      </w:r>
      <w:r>
        <w:rPr>
          <w:sz w:val="20"/>
        </w:rPr>
        <w:t>ch</w:t>
      </w:r>
      <w:r w:rsidR="00E808EE" w:rsidRPr="000D4583">
        <w:rPr>
          <w:sz w:val="20"/>
        </w:rPr>
        <w:t xml:space="preserve"> vzhůru</w:t>
      </w:r>
      <w:r>
        <w:rPr>
          <w:sz w:val="20"/>
        </w:rPr>
        <w:t xml:space="preserve"> pod úhlem 45°, </w:t>
      </w:r>
      <w:r w:rsidR="00E808EE" w:rsidRPr="000D4583">
        <w:rPr>
          <w:sz w:val="20"/>
        </w:rPr>
        <w:t>po obvodu koruny</w:t>
      </w:r>
      <w:r>
        <w:rPr>
          <w:sz w:val="20"/>
        </w:rPr>
        <w:t>, ve výšce 1,5 – 2 m</w:t>
      </w:r>
      <w:r w:rsidR="00E808EE" w:rsidRPr="000D4583">
        <w:rPr>
          <w:sz w:val="20"/>
        </w:rPr>
        <w:t>. Listy jádrovin se odebírají koncem vegetačního růstu, při zvětšování plodů a zakládání květních pupenů – konec července až začátek srpna. Listy peckovin se odebírají v období zrání pecky – před sklizní plodů.</w:t>
      </w:r>
      <w:r w:rsidR="004B059B">
        <w:rPr>
          <w:sz w:val="20"/>
        </w:rPr>
        <w:t xml:space="preserve"> </w:t>
      </w:r>
    </w:p>
    <w:p w14:paraId="65B4F4E5" w14:textId="7E8C5C9D" w:rsidR="00E808EE" w:rsidRPr="000D4583" w:rsidRDefault="00B00EBE" w:rsidP="00E808EE">
      <w:pPr>
        <w:spacing w:line="240" w:lineRule="auto"/>
        <w:ind w:firstLine="567"/>
        <w:rPr>
          <w:sz w:val="20"/>
        </w:rPr>
      </w:pPr>
      <w:r>
        <w:rPr>
          <w:sz w:val="20"/>
        </w:rPr>
        <w:t>Listy</w:t>
      </w:r>
      <w:r w:rsidR="00E808EE" w:rsidRPr="000D4583">
        <w:rPr>
          <w:sz w:val="20"/>
        </w:rPr>
        <w:t xml:space="preserve"> </w:t>
      </w:r>
      <w:r w:rsidR="00E808EE" w:rsidRPr="00B00EBE">
        <w:rPr>
          <w:b/>
          <w:sz w:val="20"/>
        </w:rPr>
        <w:t>rybízu a angreštu</w:t>
      </w:r>
      <w:r w:rsidR="00E808EE" w:rsidRPr="000D4583">
        <w:rPr>
          <w:sz w:val="20"/>
        </w:rPr>
        <w:t xml:space="preserve"> se odebírají ze střední části neplodícího výhonu. Listy rybízu se odebírají těsně před sklizní, listy angreštu v období zrání plodů (ne v období </w:t>
      </w:r>
      <w:r>
        <w:rPr>
          <w:sz w:val="20"/>
        </w:rPr>
        <w:t>sklizně zeleno-plodících odrůd</w:t>
      </w:r>
      <w:r w:rsidR="00E808EE" w:rsidRPr="000D4583">
        <w:rPr>
          <w:sz w:val="20"/>
        </w:rPr>
        <w:t>)</w:t>
      </w:r>
      <w:r>
        <w:rPr>
          <w:sz w:val="20"/>
        </w:rPr>
        <w:t>.</w:t>
      </w:r>
    </w:p>
    <w:p w14:paraId="5BFB24F8" w14:textId="624B24A6" w:rsidR="00E808EE" w:rsidRPr="000D4583" w:rsidRDefault="00B00EBE" w:rsidP="00E808EE">
      <w:pPr>
        <w:spacing w:line="240" w:lineRule="auto"/>
        <w:ind w:firstLine="567"/>
        <w:rPr>
          <w:sz w:val="20"/>
        </w:rPr>
      </w:pPr>
      <w:r>
        <w:rPr>
          <w:sz w:val="20"/>
        </w:rPr>
        <w:t>Listy</w:t>
      </w:r>
      <w:r w:rsidR="00E808EE" w:rsidRPr="000D4583">
        <w:rPr>
          <w:sz w:val="20"/>
        </w:rPr>
        <w:t xml:space="preserve"> </w:t>
      </w:r>
      <w:r w:rsidR="00E808EE" w:rsidRPr="00B00EBE">
        <w:rPr>
          <w:b/>
          <w:sz w:val="20"/>
        </w:rPr>
        <w:t>malin a ostružin</w:t>
      </w:r>
      <w:r w:rsidR="00E808EE" w:rsidRPr="000D4583">
        <w:rPr>
          <w:sz w:val="20"/>
        </w:rPr>
        <w:t xml:space="preserve"> se vždy odebírají mladé, plně vyvinuté, bez řapíku, z plodících nebo z neplodících výhonů. Z plodících výhonů malin a ostružin se odebírají začátkem srpna, z neplodících výhonů koncem srpna až začátkem září. </w:t>
      </w:r>
    </w:p>
    <w:p w14:paraId="7E630AE5" w14:textId="1D5F26BE" w:rsidR="004B059B" w:rsidRPr="000D4583" w:rsidRDefault="00B00EBE" w:rsidP="004B059B">
      <w:pPr>
        <w:spacing w:line="240" w:lineRule="auto"/>
        <w:ind w:firstLine="567"/>
        <w:rPr>
          <w:sz w:val="20"/>
        </w:rPr>
      </w:pPr>
      <w:r>
        <w:rPr>
          <w:sz w:val="20"/>
        </w:rPr>
        <w:t xml:space="preserve">U </w:t>
      </w:r>
      <w:r w:rsidRPr="00B00EBE">
        <w:rPr>
          <w:b/>
          <w:sz w:val="20"/>
        </w:rPr>
        <w:t>jahod</w:t>
      </w:r>
      <w:r>
        <w:rPr>
          <w:sz w:val="20"/>
        </w:rPr>
        <w:t xml:space="preserve"> se odebírá</w:t>
      </w:r>
      <w:r w:rsidR="00E808EE" w:rsidRPr="000D4583">
        <w:rPr>
          <w:sz w:val="20"/>
        </w:rPr>
        <w:t xml:space="preserve"> první, dobře vyvinutý mladý list bez řapíku.</w:t>
      </w:r>
      <w:r w:rsidR="00BC1BA8" w:rsidRPr="000D4583">
        <w:rPr>
          <w:sz w:val="20"/>
        </w:rPr>
        <w:t xml:space="preserve"> </w:t>
      </w:r>
      <w:r w:rsidR="00D51A95" w:rsidRPr="000D4583">
        <w:rPr>
          <w:sz w:val="20"/>
        </w:rPr>
        <w:t>U plodících</w:t>
      </w:r>
      <w:r w:rsidR="00BC1BA8" w:rsidRPr="000D4583">
        <w:rPr>
          <w:sz w:val="20"/>
        </w:rPr>
        <w:t xml:space="preserve"> jahod </w:t>
      </w:r>
      <w:r w:rsidR="00D51A95" w:rsidRPr="000D4583">
        <w:rPr>
          <w:sz w:val="20"/>
        </w:rPr>
        <w:t>se odebírají listy v období hlavní sklizně, u neplodících jahod koncem července až začátkem září</w:t>
      </w:r>
      <w:r w:rsidR="000B2D6C">
        <w:rPr>
          <w:sz w:val="20"/>
        </w:rPr>
        <w:t xml:space="preserve"> (</w:t>
      </w:r>
      <w:proofErr w:type="spellStart"/>
      <w:r w:rsidR="000B2D6C">
        <w:rPr>
          <w:sz w:val="20"/>
        </w:rPr>
        <w:t>Hudská</w:t>
      </w:r>
      <w:proofErr w:type="spellEnd"/>
      <w:r w:rsidR="000B2D6C">
        <w:rPr>
          <w:sz w:val="20"/>
        </w:rPr>
        <w:t>, 1983).</w:t>
      </w:r>
    </w:p>
    <w:p w14:paraId="697180C6" w14:textId="77777777" w:rsidR="004A1EE5" w:rsidRDefault="004A1EE5" w:rsidP="00E73700">
      <w:pPr>
        <w:spacing w:line="240" w:lineRule="auto"/>
      </w:pPr>
    </w:p>
    <w:p w14:paraId="53F97E41" w14:textId="438FE376" w:rsidR="00B00EBE" w:rsidRDefault="00B00EBE" w:rsidP="00B00EBE">
      <w:pPr>
        <w:spacing w:line="300" w:lineRule="auto"/>
        <w:contextualSpacing w:val="0"/>
        <w:jc w:val="left"/>
        <w:rPr>
          <w:b/>
          <w:sz w:val="20"/>
          <w:szCs w:val="20"/>
        </w:rPr>
      </w:pPr>
      <w:r w:rsidRPr="005D3D09">
        <w:rPr>
          <w:b/>
          <w:sz w:val="20"/>
          <w:szCs w:val="20"/>
        </w:rPr>
        <w:t>Obecné informace k</w:t>
      </w:r>
      <w:r>
        <w:rPr>
          <w:b/>
          <w:sz w:val="20"/>
          <w:szCs w:val="20"/>
        </w:rPr>
        <w:t> </w:t>
      </w:r>
      <w:r w:rsidRPr="005D3D09">
        <w:rPr>
          <w:b/>
          <w:sz w:val="20"/>
          <w:szCs w:val="20"/>
        </w:rPr>
        <w:t>odběrům</w:t>
      </w:r>
      <w:r>
        <w:rPr>
          <w:b/>
          <w:sz w:val="20"/>
          <w:szCs w:val="20"/>
        </w:rPr>
        <w:t xml:space="preserve"> vzorků zeminy</w:t>
      </w:r>
      <w:r w:rsidR="00FE5E63">
        <w:rPr>
          <w:b/>
          <w:sz w:val="20"/>
          <w:szCs w:val="20"/>
        </w:rPr>
        <w:t xml:space="preserve"> dle ÚKZÚZ</w:t>
      </w:r>
    </w:p>
    <w:p w14:paraId="4676BB3A" w14:textId="58F43A23" w:rsidR="00B00EBE" w:rsidRDefault="00FC4F5C" w:rsidP="00FC4F5C">
      <w:pPr>
        <w:spacing w:line="240" w:lineRule="auto"/>
        <w:ind w:firstLine="567"/>
        <w:rPr>
          <w:sz w:val="20"/>
        </w:rPr>
      </w:pPr>
      <w:r w:rsidRPr="00FC4F5C">
        <w:rPr>
          <w:sz w:val="20"/>
        </w:rPr>
        <w:t xml:space="preserve">Vzorky půdy se odebírají z plochy jednotně obhospodařované </w:t>
      </w:r>
      <w:r w:rsidR="00F405DB">
        <w:rPr>
          <w:sz w:val="20"/>
        </w:rPr>
        <w:t>(stejného druhu resp. odrůdy). Průměrná velikost plochy pro odběr jednoho vzorku v ovocných sadech je 3 ha,</w:t>
      </w:r>
      <w:r>
        <w:rPr>
          <w:sz w:val="20"/>
        </w:rPr>
        <w:t xml:space="preserve"> přičemž je nutno brát v úvahu vyrovnanost půdy a členitost terénu. Na pozemku s takto odlišnými půdními vlastnostmi se odebírají vzorky odděleně. Půdní vzorky se odebírají sondovací tyčí. Jeden průměrný vzorek se skládá z minimálně 30 </w:t>
      </w:r>
      <w:r w:rsidR="00F405DB">
        <w:rPr>
          <w:sz w:val="20"/>
        </w:rPr>
        <w:t xml:space="preserve">dílčích </w:t>
      </w:r>
      <w:r>
        <w:rPr>
          <w:sz w:val="20"/>
        </w:rPr>
        <w:t>vpichů</w:t>
      </w:r>
      <w:r w:rsidR="00F405DB">
        <w:rPr>
          <w:sz w:val="20"/>
        </w:rPr>
        <w:t xml:space="preserve"> do hloubky 30 cm. Dílčí vpichy sondovací tyčí se provádí v řadách stromů (keřů), nikoli v </w:t>
      </w:r>
      <w:proofErr w:type="spellStart"/>
      <w:r w:rsidR="00F405DB">
        <w:rPr>
          <w:sz w:val="20"/>
        </w:rPr>
        <w:t>meziřadí</w:t>
      </w:r>
      <w:proofErr w:type="spellEnd"/>
      <w:r w:rsidR="00F405DB">
        <w:rPr>
          <w:sz w:val="20"/>
        </w:rPr>
        <w:t xml:space="preserve">. V řadě se provádí vpich uprostřed mezi stromy (keři). </w:t>
      </w:r>
    </w:p>
    <w:p w14:paraId="7C889EAE" w14:textId="7D5706CD" w:rsidR="0073400A" w:rsidRDefault="0073400A" w:rsidP="0073400A">
      <w:pPr>
        <w:spacing w:line="240" w:lineRule="auto"/>
        <w:ind w:firstLine="567"/>
        <w:rPr>
          <w:sz w:val="20"/>
        </w:rPr>
      </w:pPr>
      <w:r>
        <w:rPr>
          <w:sz w:val="20"/>
        </w:rPr>
        <w:t xml:space="preserve">Pro analýzu </w:t>
      </w:r>
      <w:r w:rsidR="00492E87">
        <w:rPr>
          <w:sz w:val="20"/>
        </w:rPr>
        <w:t>minerálního dusíku (</w:t>
      </w:r>
      <w:proofErr w:type="spellStart"/>
      <w:r>
        <w:rPr>
          <w:sz w:val="20"/>
        </w:rPr>
        <w:t>Nmin</w:t>
      </w:r>
      <w:proofErr w:type="spellEnd"/>
      <w:r w:rsidR="00492E87">
        <w:rPr>
          <w:sz w:val="20"/>
        </w:rPr>
        <w:t>)</w:t>
      </w:r>
      <w:r>
        <w:rPr>
          <w:sz w:val="20"/>
        </w:rPr>
        <w:t xml:space="preserve"> v půdě je nutné vzorky dodat do laboratoře do 2 h po odběru do 9:00. </w:t>
      </w:r>
    </w:p>
    <w:p w14:paraId="203C67BC" w14:textId="72565EE4" w:rsidR="0073400A" w:rsidRPr="00FC4F5C" w:rsidRDefault="0073400A" w:rsidP="0073400A">
      <w:pPr>
        <w:spacing w:line="240" w:lineRule="auto"/>
        <w:ind w:firstLine="567"/>
        <w:rPr>
          <w:sz w:val="20"/>
        </w:rPr>
      </w:pPr>
      <w:r>
        <w:rPr>
          <w:sz w:val="20"/>
        </w:rPr>
        <w:t xml:space="preserve">Odebrané vzorky se skladují v uzavíratelných </w:t>
      </w:r>
      <w:r w:rsidR="002B3B49">
        <w:rPr>
          <w:sz w:val="20"/>
        </w:rPr>
        <w:t>plastových</w:t>
      </w:r>
      <w:r>
        <w:rPr>
          <w:sz w:val="20"/>
        </w:rPr>
        <w:t xml:space="preserve"> sáčcích s označením místa a data odběru (ÚKZÚZ, 2018).</w:t>
      </w:r>
    </w:p>
    <w:p w14:paraId="49DF73E8" w14:textId="77777777" w:rsidR="001E0B87" w:rsidRPr="001E0B87" w:rsidRDefault="001E0B87" w:rsidP="001E0B87">
      <w:pPr>
        <w:spacing w:line="240" w:lineRule="auto"/>
        <w:ind w:firstLine="567"/>
        <w:rPr>
          <w:sz w:val="20"/>
        </w:rPr>
      </w:pPr>
    </w:p>
    <w:p w14:paraId="162E57DD" w14:textId="158CFBEC" w:rsidR="00E73700" w:rsidRPr="003F5CD4" w:rsidRDefault="00681D34" w:rsidP="00E73700">
      <w:pPr>
        <w:spacing w:line="240" w:lineRule="auto"/>
        <w:rPr>
          <w:b/>
          <w:sz w:val="20"/>
        </w:rPr>
      </w:pPr>
      <w:r w:rsidRPr="003F5CD4">
        <w:rPr>
          <w:b/>
          <w:sz w:val="20"/>
        </w:rPr>
        <w:t>Ceník</w:t>
      </w:r>
      <w:r w:rsidR="00E73700" w:rsidRPr="003F5CD4">
        <w:rPr>
          <w:b/>
          <w:sz w:val="20"/>
        </w:rPr>
        <w:t xml:space="preserve"> </w:t>
      </w:r>
      <w:r w:rsidRPr="003F5CD4">
        <w:rPr>
          <w:b/>
          <w:sz w:val="20"/>
        </w:rPr>
        <w:t xml:space="preserve">analýzy </w:t>
      </w:r>
      <w:r w:rsidR="002145FE">
        <w:rPr>
          <w:b/>
          <w:sz w:val="20"/>
        </w:rPr>
        <w:t>jednoho</w:t>
      </w:r>
      <w:r w:rsidR="00E73700" w:rsidRPr="003F5CD4">
        <w:rPr>
          <w:b/>
          <w:sz w:val="20"/>
        </w:rPr>
        <w:t xml:space="preserve"> vz</w:t>
      </w:r>
      <w:r w:rsidR="003F5CD4">
        <w:rPr>
          <w:b/>
          <w:sz w:val="20"/>
        </w:rPr>
        <w:t>orku včetně průvodních operací:</w:t>
      </w:r>
    </w:p>
    <w:tbl>
      <w:tblPr>
        <w:tblStyle w:val="Mkatabulky"/>
        <w:tblW w:w="9776" w:type="dxa"/>
        <w:tblLook w:val="04A0" w:firstRow="1" w:lastRow="0" w:firstColumn="1" w:lastColumn="0" w:noHBand="0" w:noVBand="1"/>
      </w:tblPr>
      <w:tblGrid>
        <w:gridCol w:w="4248"/>
        <w:gridCol w:w="3402"/>
        <w:gridCol w:w="2126"/>
      </w:tblGrid>
      <w:tr w:rsidR="0093189B" w:rsidRPr="003F5CD4" w14:paraId="74920C96" w14:textId="54473A2A" w:rsidTr="001E0B87">
        <w:trPr>
          <w:trHeight w:hRule="exact" w:val="255"/>
        </w:trPr>
        <w:tc>
          <w:tcPr>
            <w:tcW w:w="4248" w:type="dxa"/>
            <w:noWrap/>
            <w:vAlign w:val="center"/>
            <w:hideMark/>
          </w:tcPr>
          <w:p w14:paraId="0AED81E5" w14:textId="77777777" w:rsidR="0093189B" w:rsidRPr="003F5CD4" w:rsidRDefault="0093189B" w:rsidP="000D7C8A">
            <w:pPr>
              <w:spacing w:line="240" w:lineRule="auto"/>
              <w:jc w:val="center"/>
              <w:rPr>
                <w:b/>
                <w:sz w:val="20"/>
              </w:rPr>
            </w:pPr>
            <w:r w:rsidRPr="003F5CD4">
              <w:rPr>
                <w:b/>
                <w:sz w:val="20"/>
              </w:rPr>
              <w:t>Položka</w:t>
            </w:r>
          </w:p>
        </w:tc>
        <w:tc>
          <w:tcPr>
            <w:tcW w:w="3402" w:type="dxa"/>
            <w:vAlign w:val="center"/>
          </w:tcPr>
          <w:p w14:paraId="49BCEB83" w14:textId="14EFFD85" w:rsidR="0093189B" w:rsidRPr="003F5CD4" w:rsidRDefault="0093189B" w:rsidP="000D7C8A">
            <w:pPr>
              <w:spacing w:line="240" w:lineRule="auto"/>
              <w:jc w:val="center"/>
              <w:rPr>
                <w:b/>
                <w:sz w:val="20"/>
              </w:rPr>
            </w:pPr>
            <w:r>
              <w:rPr>
                <w:b/>
                <w:sz w:val="20"/>
              </w:rPr>
              <w:t>Metoda stanovení</w:t>
            </w:r>
          </w:p>
        </w:tc>
        <w:tc>
          <w:tcPr>
            <w:tcW w:w="2126" w:type="dxa"/>
            <w:noWrap/>
            <w:vAlign w:val="center"/>
            <w:hideMark/>
          </w:tcPr>
          <w:p w14:paraId="549CE20A" w14:textId="5F2C837B" w:rsidR="0093189B" w:rsidRPr="003F5CD4" w:rsidRDefault="0093189B" w:rsidP="000D7C8A">
            <w:pPr>
              <w:spacing w:line="240" w:lineRule="auto"/>
              <w:jc w:val="center"/>
              <w:rPr>
                <w:b/>
                <w:sz w:val="20"/>
              </w:rPr>
            </w:pPr>
            <w:r w:rsidRPr="003F5CD4">
              <w:rPr>
                <w:b/>
                <w:sz w:val="20"/>
              </w:rPr>
              <w:t>Cena v Kč (bez DPH)</w:t>
            </w:r>
          </w:p>
        </w:tc>
      </w:tr>
      <w:tr w:rsidR="007653D7" w:rsidRPr="003F5CD4" w14:paraId="2ABA4862" w14:textId="77777777" w:rsidTr="001E0B87">
        <w:trPr>
          <w:trHeight w:hRule="exact" w:val="255"/>
        </w:trPr>
        <w:tc>
          <w:tcPr>
            <w:tcW w:w="4248" w:type="dxa"/>
            <w:noWrap/>
            <w:vAlign w:val="center"/>
          </w:tcPr>
          <w:p w14:paraId="369C07A7" w14:textId="4777A454" w:rsidR="007653D7" w:rsidRPr="007653D7" w:rsidRDefault="007653D7" w:rsidP="000D7C8A">
            <w:pPr>
              <w:spacing w:line="240" w:lineRule="auto"/>
              <w:jc w:val="center"/>
              <w:rPr>
                <w:sz w:val="20"/>
              </w:rPr>
            </w:pPr>
            <w:r w:rsidRPr="007653D7">
              <w:rPr>
                <w:sz w:val="20"/>
              </w:rPr>
              <w:t xml:space="preserve">Příjem, evidence a </w:t>
            </w:r>
            <w:proofErr w:type="spellStart"/>
            <w:r w:rsidRPr="007653D7">
              <w:rPr>
                <w:sz w:val="20"/>
              </w:rPr>
              <w:t>preanalytická</w:t>
            </w:r>
            <w:proofErr w:type="spellEnd"/>
            <w:r w:rsidRPr="007653D7">
              <w:rPr>
                <w:sz w:val="20"/>
              </w:rPr>
              <w:t xml:space="preserve"> úprava vzorku</w:t>
            </w:r>
          </w:p>
        </w:tc>
        <w:tc>
          <w:tcPr>
            <w:tcW w:w="3402" w:type="dxa"/>
            <w:vAlign w:val="center"/>
          </w:tcPr>
          <w:p w14:paraId="1ADE6B36" w14:textId="27FA3CBF" w:rsidR="007653D7" w:rsidRDefault="007653D7" w:rsidP="000D7C8A">
            <w:pPr>
              <w:spacing w:line="240" w:lineRule="auto"/>
              <w:jc w:val="center"/>
              <w:rPr>
                <w:b/>
                <w:sz w:val="20"/>
              </w:rPr>
            </w:pPr>
            <w:r>
              <w:rPr>
                <w:sz w:val="20"/>
              </w:rPr>
              <w:t>interní metoda</w:t>
            </w:r>
          </w:p>
        </w:tc>
        <w:tc>
          <w:tcPr>
            <w:tcW w:w="2126" w:type="dxa"/>
            <w:noWrap/>
            <w:vAlign w:val="center"/>
          </w:tcPr>
          <w:p w14:paraId="61C3AC6A" w14:textId="2C947109" w:rsidR="007653D7" w:rsidRPr="007653D7" w:rsidRDefault="006D0655" w:rsidP="000D7C8A">
            <w:pPr>
              <w:spacing w:line="240" w:lineRule="auto"/>
              <w:jc w:val="center"/>
              <w:rPr>
                <w:sz w:val="20"/>
              </w:rPr>
            </w:pPr>
            <w:r>
              <w:rPr>
                <w:sz w:val="20"/>
              </w:rPr>
              <w:t>200</w:t>
            </w:r>
          </w:p>
        </w:tc>
      </w:tr>
      <w:tr w:rsidR="0093189B" w:rsidRPr="003F5CD4" w14:paraId="58E73165" w14:textId="534F6894" w:rsidTr="001E0B87">
        <w:trPr>
          <w:trHeight w:hRule="exact" w:val="255"/>
        </w:trPr>
        <w:tc>
          <w:tcPr>
            <w:tcW w:w="4248" w:type="dxa"/>
            <w:noWrap/>
            <w:vAlign w:val="center"/>
          </w:tcPr>
          <w:p w14:paraId="2009A533" w14:textId="3C9E06B9" w:rsidR="0093189B" w:rsidRPr="007653D7" w:rsidRDefault="0093189B" w:rsidP="000D7C8A">
            <w:pPr>
              <w:spacing w:before="240" w:line="240" w:lineRule="auto"/>
              <w:jc w:val="center"/>
              <w:rPr>
                <w:sz w:val="20"/>
              </w:rPr>
            </w:pPr>
            <w:proofErr w:type="spellStart"/>
            <w:r w:rsidRPr="007653D7">
              <w:rPr>
                <w:sz w:val="20"/>
              </w:rPr>
              <w:t>Lyofilizace</w:t>
            </w:r>
            <w:proofErr w:type="spellEnd"/>
            <w:r w:rsidRPr="007653D7">
              <w:rPr>
                <w:sz w:val="20"/>
              </w:rPr>
              <w:t xml:space="preserve"> vzorku</w:t>
            </w:r>
          </w:p>
        </w:tc>
        <w:tc>
          <w:tcPr>
            <w:tcW w:w="3402" w:type="dxa"/>
            <w:vAlign w:val="center"/>
          </w:tcPr>
          <w:p w14:paraId="7B222996" w14:textId="6806551D" w:rsidR="0093189B" w:rsidRPr="003F5CD4" w:rsidRDefault="000D7C8A" w:rsidP="000D7C8A">
            <w:pPr>
              <w:spacing w:before="240" w:line="240" w:lineRule="auto"/>
              <w:jc w:val="center"/>
              <w:rPr>
                <w:sz w:val="20"/>
              </w:rPr>
            </w:pPr>
            <w:r>
              <w:rPr>
                <w:sz w:val="20"/>
              </w:rPr>
              <w:t>interní metoda</w:t>
            </w:r>
          </w:p>
        </w:tc>
        <w:tc>
          <w:tcPr>
            <w:tcW w:w="2126" w:type="dxa"/>
            <w:noWrap/>
            <w:vAlign w:val="center"/>
          </w:tcPr>
          <w:p w14:paraId="2D134FC0" w14:textId="2A7649BF" w:rsidR="0093189B" w:rsidRPr="003F5CD4" w:rsidRDefault="000D7C8A" w:rsidP="000D7C8A">
            <w:pPr>
              <w:spacing w:before="240" w:line="240" w:lineRule="auto"/>
              <w:jc w:val="center"/>
              <w:rPr>
                <w:sz w:val="20"/>
              </w:rPr>
            </w:pPr>
            <w:r>
              <w:rPr>
                <w:sz w:val="20"/>
              </w:rPr>
              <w:t>120</w:t>
            </w:r>
          </w:p>
        </w:tc>
      </w:tr>
      <w:tr w:rsidR="0093189B" w:rsidRPr="003F5CD4" w14:paraId="70BE31B5" w14:textId="360D69B4" w:rsidTr="001E0B87">
        <w:trPr>
          <w:trHeight w:hRule="exact" w:val="255"/>
        </w:trPr>
        <w:tc>
          <w:tcPr>
            <w:tcW w:w="4248" w:type="dxa"/>
            <w:noWrap/>
            <w:vAlign w:val="center"/>
          </w:tcPr>
          <w:p w14:paraId="7ECCCA75" w14:textId="4B85D534" w:rsidR="0093189B" w:rsidRPr="003F5CD4" w:rsidRDefault="0093189B" w:rsidP="000D7C8A">
            <w:pPr>
              <w:spacing w:before="240" w:line="240" w:lineRule="auto"/>
              <w:jc w:val="center"/>
              <w:rPr>
                <w:sz w:val="20"/>
              </w:rPr>
            </w:pPr>
            <w:r w:rsidRPr="003F5CD4">
              <w:rPr>
                <w:sz w:val="20"/>
              </w:rPr>
              <w:t xml:space="preserve">Extrakce metodou </w:t>
            </w:r>
            <w:proofErr w:type="spellStart"/>
            <w:r w:rsidRPr="003F5CD4">
              <w:rPr>
                <w:sz w:val="20"/>
              </w:rPr>
              <w:t>Mehlich</w:t>
            </w:r>
            <w:proofErr w:type="spellEnd"/>
            <w:r w:rsidRPr="003F5CD4">
              <w:rPr>
                <w:sz w:val="20"/>
              </w:rPr>
              <w:t xml:space="preserve"> III</w:t>
            </w:r>
          </w:p>
        </w:tc>
        <w:tc>
          <w:tcPr>
            <w:tcW w:w="3402" w:type="dxa"/>
            <w:vAlign w:val="center"/>
          </w:tcPr>
          <w:p w14:paraId="1C0A8F24" w14:textId="00AF18D3" w:rsidR="0093189B" w:rsidRPr="003F5CD4" w:rsidRDefault="00A26A7F" w:rsidP="000D7C8A">
            <w:pPr>
              <w:spacing w:before="240" w:line="240" w:lineRule="auto"/>
              <w:jc w:val="center"/>
              <w:rPr>
                <w:sz w:val="20"/>
              </w:rPr>
            </w:pPr>
            <w:r>
              <w:rPr>
                <w:sz w:val="20"/>
              </w:rPr>
              <w:t>metoda ICP-MS</w:t>
            </w:r>
          </w:p>
        </w:tc>
        <w:tc>
          <w:tcPr>
            <w:tcW w:w="2126" w:type="dxa"/>
            <w:noWrap/>
            <w:vAlign w:val="center"/>
          </w:tcPr>
          <w:p w14:paraId="117FD940" w14:textId="76A466D9" w:rsidR="0093189B" w:rsidRPr="003F5CD4" w:rsidRDefault="0093189B" w:rsidP="000D7C8A">
            <w:pPr>
              <w:spacing w:before="240" w:line="240" w:lineRule="auto"/>
              <w:jc w:val="center"/>
              <w:rPr>
                <w:sz w:val="20"/>
              </w:rPr>
            </w:pPr>
            <w:r w:rsidRPr="003F5CD4">
              <w:rPr>
                <w:sz w:val="20"/>
              </w:rPr>
              <w:t>1</w:t>
            </w:r>
            <w:r>
              <w:rPr>
                <w:sz w:val="20"/>
              </w:rPr>
              <w:t>30</w:t>
            </w:r>
          </w:p>
        </w:tc>
      </w:tr>
      <w:tr w:rsidR="0093189B" w:rsidRPr="003F5CD4" w14:paraId="75F68FBE" w14:textId="0CD8248B" w:rsidTr="001E0B87">
        <w:trPr>
          <w:trHeight w:hRule="exact" w:val="255"/>
        </w:trPr>
        <w:tc>
          <w:tcPr>
            <w:tcW w:w="4248" w:type="dxa"/>
            <w:noWrap/>
            <w:vAlign w:val="center"/>
            <w:hideMark/>
          </w:tcPr>
          <w:p w14:paraId="643D6B16" w14:textId="1E32F6F6" w:rsidR="0093189B" w:rsidRPr="003F5CD4" w:rsidRDefault="0093189B" w:rsidP="000D7C8A">
            <w:pPr>
              <w:spacing w:before="240" w:line="240" w:lineRule="auto"/>
              <w:jc w:val="center"/>
              <w:rPr>
                <w:sz w:val="20"/>
              </w:rPr>
            </w:pPr>
            <w:r w:rsidRPr="003F5CD4">
              <w:rPr>
                <w:sz w:val="20"/>
              </w:rPr>
              <w:t>Stanovení sušiny</w:t>
            </w:r>
          </w:p>
        </w:tc>
        <w:tc>
          <w:tcPr>
            <w:tcW w:w="3402" w:type="dxa"/>
            <w:vAlign w:val="center"/>
          </w:tcPr>
          <w:p w14:paraId="231C0180" w14:textId="5D95C0F1" w:rsidR="0093189B" w:rsidRDefault="0093189B" w:rsidP="000D7C8A">
            <w:pPr>
              <w:spacing w:before="240" w:line="240" w:lineRule="auto"/>
              <w:jc w:val="center"/>
              <w:rPr>
                <w:sz w:val="20"/>
              </w:rPr>
            </w:pPr>
            <w:r w:rsidRPr="0093189B">
              <w:rPr>
                <w:sz w:val="20"/>
              </w:rPr>
              <w:t>ČSN ISO 11465</w:t>
            </w:r>
          </w:p>
        </w:tc>
        <w:tc>
          <w:tcPr>
            <w:tcW w:w="2126" w:type="dxa"/>
            <w:noWrap/>
            <w:vAlign w:val="center"/>
            <w:hideMark/>
          </w:tcPr>
          <w:p w14:paraId="23421637" w14:textId="5C2218BD" w:rsidR="0093189B" w:rsidRPr="003F5CD4" w:rsidRDefault="0093189B" w:rsidP="000D7C8A">
            <w:pPr>
              <w:spacing w:before="240" w:line="240" w:lineRule="auto"/>
              <w:jc w:val="center"/>
              <w:rPr>
                <w:sz w:val="20"/>
              </w:rPr>
            </w:pPr>
            <w:r>
              <w:rPr>
                <w:sz w:val="20"/>
              </w:rPr>
              <w:t>40</w:t>
            </w:r>
          </w:p>
        </w:tc>
      </w:tr>
      <w:tr w:rsidR="0093189B" w:rsidRPr="003F5CD4" w14:paraId="0F4A9ED2" w14:textId="771F5531" w:rsidTr="001E0B87">
        <w:trPr>
          <w:trHeight w:hRule="exact" w:val="255"/>
        </w:trPr>
        <w:tc>
          <w:tcPr>
            <w:tcW w:w="4248" w:type="dxa"/>
            <w:noWrap/>
            <w:vAlign w:val="center"/>
          </w:tcPr>
          <w:p w14:paraId="32DF5BD2" w14:textId="3CBB8CE5" w:rsidR="0093189B" w:rsidRPr="003F5CD4" w:rsidRDefault="0093189B" w:rsidP="000D7C8A">
            <w:pPr>
              <w:spacing w:before="240" w:line="240" w:lineRule="auto"/>
              <w:jc w:val="center"/>
              <w:rPr>
                <w:sz w:val="20"/>
              </w:rPr>
            </w:pPr>
            <w:r w:rsidRPr="003F5CD4">
              <w:rPr>
                <w:sz w:val="20"/>
              </w:rPr>
              <w:t>Stanovení pH</w:t>
            </w:r>
          </w:p>
        </w:tc>
        <w:tc>
          <w:tcPr>
            <w:tcW w:w="3402" w:type="dxa"/>
            <w:vAlign w:val="center"/>
          </w:tcPr>
          <w:p w14:paraId="2E5F8910" w14:textId="6441B6DB" w:rsidR="0093189B" w:rsidRDefault="0093189B" w:rsidP="000D7C8A">
            <w:pPr>
              <w:spacing w:before="240" w:line="240" w:lineRule="auto"/>
              <w:jc w:val="center"/>
              <w:rPr>
                <w:sz w:val="20"/>
              </w:rPr>
            </w:pPr>
            <w:r w:rsidRPr="0093189B">
              <w:rPr>
                <w:sz w:val="20"/>
              </w:rPr>
              <w:t>ČSN ISO 10390</w:t>
            </w:r>
          </w:p>
        </w:tc>
        <w:tc>
          <w:tcPr>
            <w:tcW w:w="2126" w:type="dxa"/>
            <w:noWrap/>
            <w:vAlign w:val="center"/>
          </w:tcPr>
          <w:p w14:paraId="3DD2627A" w14:textId="04724220" w:rsidR="0093189B" w:rsidRPr="003F5CD4" w:rsidRDefault="0093189B" w:rsidP="000D7C8A">
            <w:pPr>
              <w:spacing w:before="240" w:line="240" w:lineRule="auto"/>
              <w:jc w:val="center"/>
              <w:rPr>
                <w:sz w:val="20"/>
              </w:rPr>
            </w:pPr>
            <w:r>
              <w:rPr>
                <w:sz w:val="20"/>
              </w:rPr>
              <w:t>60</w:t>
            </w:r>
          </w:p>
        </w:tc>
      </w:tr>
      <w:tr w:rsidR="00F275B2" w:rsidRPr="003F5CD4" w14:paraId="70DB0CC2" w14:textId="77777777" w:rsidTr="001E0B87">
        <w:trPr>
          <w:trHeight w:hRule="exact" w:val="255"/>
        </w:trPr>
        <w:tc>
          <w:tcPr>
            <w:tcW w:w="4248" w:type="dxa"/>
            <w:noWrap/>
            <w:vAlign w:val="center"/>
          </w:tcPr>
          <w:p w14:paraId="4771F3CF" w14:textId="0FDAE5C6" w:rsidR="00F275B2" w:rsidRPr="003F5CD4" w:rsidRDefault="00F275B2" w:rsidP="000D7C8A">
            <w:pPr>
              <w:spacing w:before="240" w:line="240" w:lineRule="auto"/>
              <w:jc w:val="center"/>
              <w:rPr>
                <w:sz w:val="20"/>
              </w:rPr>
            </w:pPr>
            <w:r>
              <w:rPr>
                <w:sz w:val="20"/>
              </w:rPr>
              <w:t>Mineralizace</w:t>
            </w:r>
          </w:p>
        </w:tc>
        <w:tc>
          <w:tcPr>
            <w:tcW w:w="3402" w:type="dxa"/>
            <w:vAlign w:val="center"/>
          </w:tcPr>
          <w:p w14:paraId="79A33266" w14:textId="4A18AFE5" w:rsidR="00F275B2" w:rsidRPr="0093189B" w:rsidRDefault="006935E2" w:rsidP="000D7C8A">
            <w:pPr>
              <w:spacing w:before="240" w:line="240" w:lineRule="auto"/>
              <w:jc w:val="center"/>
              <w:rPr>
                <w:sz w:val="20"/>
              </w:rPr>
            </w:pPr>
            <w:r>
              <w:rPr>
                <w:sz w:val="20"/>
              </w:rPr>
              <w:t>interní metoda</w:t>
            </w:r>
          </w:p>
        </w:tc>
        <w:tc>
          <w:tcPr>
            <w:tcW w:w="2126" w:type="dxa"/>
            <w:noWrap/>
            <w:vAlign w:val="center"/>
          </w:tcPr>
          <w:p w14:paraId="04D169F8" w14:textId="5BAD83AB" w:rsidR="00F275B2" w:rsidRDefault="00F275B2" w:rsidP="000D7C8A">
            <w:pPr>
              <w:spacing w:before="240" w:line="240" w:lineRule="auto"/>
              <w:jc w:val="center"/>
              <w:rPr>
                <w:sz w:val="20"/>
              </w:rPr>
            </w:pPr>
            <w:r>
              <w:rPr>
                <w:sz w:val="20"/>
              </w:rPr>
              <w:t>180</w:t>
            </w:r>
          </w:p>
        </w:tc>
      </w:tr>
      <w:tr w:rsidR="0093189B" w:rsidRPr="003F5CD4" w14:paraId="0AA9B509" w14:textId="099F7B57" w:rsidTr="001E0B87">
        <w:trPr>
          <w:trHeight w:hRule="exact" w:val="255"/>
        </w:trPr>
        <w:tc>
          <w:tcPr>
            <w:tcW w:w="4248" w:type="dxa"/>
            <w:noWrap/>
            <w:vAlign w:val="center"/>
            <w:hideMark/>
          </w:tcPr>
          <w:p w14:paraId="0EF56ACE" w14:textId="570FF199" w:rsidR="0093189B" w:rsidRPr="003F5CD4" w:rsidRDefault="0093189B" w:rsidP="000D7C8A">
            <w:pPr>
              <w:spacing w:before="240" w:line="240" w:lineRule="auto"/>
              <w:jc w:val="center"/>
              <w:rPr>
                <w:sz w:val="20"/>
              </w:rPr>
            </w:pPr>
            <w:r w:rsidRPr="003F5CD4">
              <w:rPr>
                <w:sz w:val="20"/>
              </w:rPr>
              <w:t>Stanovení P, K, Mg, Ca</w:t>
            </w:r>
          </w:p>
        </w:tc>
        <w:tc>
          <w:tcPr>
            <w:tcW w:w="3402" w:type="dxa"/>
            <w:vAlign w:val="center"/>
          </w:tcPr>
          <w:p w14:paraId="582EEEFF" w14:textId="6DEDD0C6" w:rsidR="0093189B" w:rsidRPr="003F5CD4" w:rsidRDefault="0093189B" w:rsidP="000D7C8A">
            <w:pPr>
              <w:spacing w:before="240" w:line="240" w:lineRule="auto"/>
              <w:jc w:val="center"/>
              <w:rPr>
                <w:sz w:val="20"/>
              </w:rPr>
            </w:pPr>
            <w:r>
              <w:rPr>
                <w:sz w:val="20"/>
              </w:rPr>
              <w:t>metoda ICP-MS</w:t>
            </w:r>
          </w:p>
        </w:tc>
        <w:tc>
          <w:tcPr>
            <w:tcW w:w="2126" w:type="dxa"/>
            <w:noWrap/>
            <w:vAlign w:val="center"/>
            <w:hideMark/>
          </w:tcPr>
          <w:p w14:paraId="780F2132" w14:textId="7F8D651D" w:rsidR="0093189B" w:rsidRPr="003F5CD4" w:rsidRDefault="0093189B" w:rsidP="000D7C8A">
            <w:pPr>
              <w:spacing w:before="240" w:line="240" w:lineRule="auto"/>
              <w:jc w:val="center"/>
              <w:rPr>
                <w:sz w:val="20"/>
              </w:rPr>
            </w:pPr>
            <w:r w:rsidRPr="003F5CD4">
              <w:rPr>
                <w:sz w:val="20"/>
              </w:rPr>
              <w:t xml:space="preserve">1 prvek </w:t>
            </w:r>
            <w:r w:rsidR="00F275B2">
              <w:rPr>
                <w:sz w:val="20"/>
              </w:rPr>
              <w:t>100</w:t>
            </w:r>
          </w:p>
        </w:tc>
      </w:tr>
      <w:tr w:rsidR="0093189B" w:rsidRPr="003F5CD4" w14:paraId="04C5522E" w14:textId="566A1434" w:rsidTr="001E0B87">
        <w:trPr>
          <w:trHeight w:hRule="exact" w:val="255"/>
        </w:trPr>
        <w:tc>
          <w:tcPr>
            <w:tcW w:w="4248" w:type="dxa"/>
            <w:noWrap/>
            <w:vAlign w:val="center"/>
          </w:tcPr>
          <w:p w14:paraId="189CBFB3" w14:textId="20EE71ED" w:rsidR="0093189B" w:rsidRPr="003F5CD4" w:rsidRDefault="0093189B" w:rsidP="000D7C8A">
            <w:pPr>
              <w:spacing w:before="240" w:line="240" w:lineRule="auto"/>
              <w:jc w:val="center"/>
              <w:rPr>
                <w:sz w:val="20"/>
              </w:rPr>
            </w:pPr>
            <w:r w:rsidRPr="003F5CD4">
              <w:rPr>
                <w:sz w:val="20"/>
              </w:rPr>
              <w:t>Stanovení S, B</w:t>
            </w:r>
          </w:p>
        </w:tc>
        <w:tc>
          <w:tcPr>
            <w:tcW w:w="3402" w:type="dxa"/>
            <w:vAlign w:val="center"/>
          </w:tcPr>
          <w:p w14:paraId="0A12D486" w14:textId="619393D3" w:rsidR="0093189B" w:rsidRPr="003F5CD4" w:rsidRDefault="0093189B" w:rsidP="000D7C8A">
            <w:pPr>
              <w:spacing w:before="240" w:line="240" w:lineRule="auto"/>
              <w:jc w:val="center"/>
              <w:rPr>
                <w:sz w:val="20"/>
              </w:rPr>
            </w:pPr>
            <w:r>
              <w:rPr>
                <w:sz w:val="20"/>
              </w:rPr>
              <w:t>metoda ICP-MS</w:t>
            </w:r>
          </w:p>
        </w:tc>
        <w:tc>
          <w:tcPr>
            <w:tcW w:w="2126" w:type="dxa"/>
            <w:noWrap/>
            <w:vAlign w:val="center"/>
          </w:tcPr>
          <w:p w14:paraId="5072EEF9" w14:textId="68520706" w:rsidR="0093189B" w:rsidRPr="003F5CD4" w:rsidRDefault="0093189B" w:rsidP="000D7C8A">
            <w:pPr>
              <w:spacing w:before="240" w:line="240" w:lineRule="auto"/>
              <w:jc w:val="center"/>
              <w:rPr>
                <w:sz w:val="20"/>
              </w:rPr>
            </w:pPr>
            <w:r w:rsidRPr="003F5CD4">
              <w:rPr>
                <w:sz w:val="20"/>
              </w:rPr>
              <w:t xml:space="preserve">1 prvek </w:t>
            </w:r>
            <w:r w:rsidR="00F275B2">
              <w:rPr>
                <w:sz w:val="20"/>
              </w:rPr>
              <w:t>300</w:t>
            </w:r>
          </w:p>
        </w:tc>
      </w:tr>
      <w:tr w:rsidR="0093189B" w:rsidRPr="003F5CD4" w14:paraId="35DC1D91" w14:textId="1C4F8E98" w:rsidTr="001E0B87">
        <w:trPr>
          <w:trHeight w:hRule="exact" w:val="255"/>
        </w:trPr>
        <w:tc>
          <w:tcPr>
            <w:tcW w:w="4248" w:type="dxa"/>
            <w:noWrap/>
            <w:vAlign w:val="center"/>
            <w:hideMark/>
          </w:tcPr>
          <w:p w14:paraId="2B92C3DB" w14:textId="7FC30089" w:rsidR="0093189B" w:rsidRPr="003F5CD4" w:rsidRDefault="0093189B" w:rsidP="000D7C8A">
            <w:pPr>
              <w:spacing w:before="240" w:line="240" w:lineRule="auto"/>
              <w:jc w:val="center"/>
              <w:rPr>
                <w:sz w:val="20"/>
              </w:rPr>
            </w:pPr>
            <w:r w:rsidRPr="003F5CD4">
              <w:rPr>
                <w:sz w:val="20"/>
              </w:rPr>
              <w:t xml:space="preserve">Stanovení </w:t>
            </w:r>
            <w:proofErr w:type="spellStart"/>
            <w:r w:rsidRPr="003F5CD4">
              <w:rPr>
                <w:sz w:val="20"/>
              </w:rPr>
              <w:t>Zn</w:t>
            </w:r>
            <w:proofErr w:type="spellEnd"/>
            <w:r w:rsidRPr="003F5CD4">
              <w:rPr>
                <w:sz w:val="20"/>
              </w:rPr>
              <w:t xml:space="preserve">, </w:t>
            </w:r>
            <w:proofErr w:type="spellStart"/>
            <w:r w:rsidRPr="003F5CD4">
              <w:rPr>
                <w:sz w:val="20"/>
              </w:rPr>
              <w:t>Mn</w:t>
            </w:r>
            <w:proofErr w:type="spellEnd"/>
            <w:r w:rsidRPr="003F5CD4">
              <w:rPr>
                <w:sz w:val="20"/>
              </w:rPr>
              <w:t xml:space="preserve">, </w:t>
            </w:r>
            <w:proofErr w:type="spellStart"/>
            <w:r w:rsidRPr="003F5CD4">
              <w:rPr>
                <w:sz w:val="20"/>
              </w:rPr>
              <w:t>Mo</w:t>
            </w:r>
            <w:proofErr w:type="spellEnd"/>
            <w:r w:rsidRPr="003F5CD4">
              <w:rPr>
                <w:sz w:val="20"/>
              </w:rPr>
              <w:t xml:space="preserve">, </w:t>
            </w:r>
            <w:proofErr w:type="spellStart"/>
            <w:r w:rsidRPr="003F5CD4">
              <w:rPr>
                <w:sz w:val="20"/>
              </w:rPr>
              <w:t>Cu</w:t>
            </w:r>
            <w:proofErr w:type="spellEnd"/>
            <w:r w:rsidRPr="003F5CD4">
              <w:rPr>
                <w:sz w:val="20"/>
              </w:rPr>
              <w:t xml:space="preserve">, </w:t>
            </w:r>
            <w:proofErr w:type="spellStart"/>
            <w:r w:rsidRPr="003F5CD4">
              <w:rPr>
                <w:sz w:val="20"/>
              </w:rPr>
              <w:t>Fe</w:t>
            </w:r>
            <w:proofErr w:type="spellEnd"/>
          </w:p>
        </w:tc>
        <w:tc>
          <w:tcPr>
            <w:tcW w:w="3402" w:type="dxa"/>
            <w:vAlign w:val="center"/>
          </w:tcPr>
          <w:p w14:paraId="5050DCAF" w14:textId="4F68E9C3" w:rsidR="0093189B" w:rsidRPr="003F5CD4" w:rsidRDefault="0093189B" w:rsidP="000D7C8A">
            <w:pPr>
              <w:spacing w:before="240" w:line="240" w:lineRule="auto"/>
              <w:jc w:val="center"/>
              <w:rPr>
                <w:sz w:val="20"/>
              </w:rPr>
            </w:pPr>
            <w:r>
              <w:rPr>
                <w:sz w:val="20"/>
              </w:rPr>
              <w:t>metoda ICP-MS</w:t>
            </w:r>
          </w:p>
        </w:tc>
        <w:tc>
          <w:tcPr>
            <w:tcW w:w="2126" w:type="dxa"/>
            <w:noWrap/>
            <w:vAlign w:val="center"/>
            <w:hideMark/>
          </w:tcPr>
          <w:p w14:paraId="38707B21" w14:textId="2BEABBCC" w:rsidR="0093189B" w:rsidRPr="003F5CD4" w:rsidRDefault="00F275B2" w:rsidP="000D7C8A">
            <w:pPr>
              <w:spacing w:before="240" w:line="240" w:lineRule="auto"/>
              <w:jc w:val="center"/>
              <w:rPr>
                <w:sz w:val="20"/>
              </w:rPr>
            </w:pPr>
            <w:r>
              <w:rPr>
                <w:sz w:val="20"/>
              </w:rPr>
              <w:t>1 prvek 100</w:t>
            </w:r>
          </w:p>
        </w:tc>
      </w:tr>
      <w:tr w:rsidR="0093189B" w:rsidRPr="003F5CD4" w14:paraId="29618CD7" w14:textId="25089C1A" w:rsidTr="001E0B87">
        <w:trPr>
          <w:trHeight w:hRule="exact" w:val="255"/>
        </w:trPr>
        <w:tc>
          <w:tcPr>
            <w:tcW w:w="4248" w:type="dxa"/>
            <w:noWrap/>
            <w:vAlign w:val="center"/>
          </w:tcPr>
          <w:p w14:paraId="08D21377" w14:textId="653071FD" w:rsidR="0093189B" w:rsidRPr="003F5CD4" w:rsidRDefault="00967D09" w:rsidP="000D7C8A">
            <w:pPr>
              <w:spacing w:before="240" w:line="240" w:lineRule="auto"/>
              <w:jc w:val="center"/>
              <w:rPr>
                <w:sz w:val="20"/>
              </w:rPr>
            </w:pPr>
            <w:r>
              <w:rPr>
                <w:sz w:val="20"/>
              </w:rPr>
              <w:t>Stanovení As</w:t>
            </w:r>
          </w:p>
        </w:tc>
        <w:tc>
          <w:tcPr>
            <w:tcW w:w="3402" w:type="dxa"/>
            <w:vAlign w:val="center"/>
          </w:tcPr>
          <w:p w14:paraId="2B9910B7" w14:textId="5BF56617" w:rsidR="0093189B" w:rsidRPr="003F5CD4" w:rsidRDefault="0093189B" w:rsidP="000D7C8A">
            <w:pPr>
              <w:spacing w:before="240" w:line="240" w:lineRule="auto"/>
              <w:jc w:val="center"/>
              <w:rPr>
                <w:sz w:val="20"/>
              </w:rPr>
            </w:pPr>
            <w:r>
              <w:rPr>
                <w:sz w:val="20"/>
              </w:rPr>
              <w:t>metoda ICP-MS</w:t>
            </w:r>
          </w:p>
        </w:tc>
        <w:tc>
          <w:tcPr>
            <w:tcW w:w="2126" w:type="dxa"/>
            <w:noWrap/>
            <w:vAlign w:val="center"/>
          </w:tcPr>
          <w:p w14:paraId="7E417C24" w14:textId="024CBEF6" w:rsidR="0093189B" w:rsidRPr="003F5CD4" w:rsidRDefault="00F275B2" w:rsidP="000D7C8A">
            <w:pPr>
              <w:spacing w:before="240" w:line="240" w:lineRule="auto"/>
              <w:jc w:val="center"/>
              <w:rPr>
                <w:sz w:val="20"/>
              </w:rPr>
            </w:pPr>
            <w:r>
              <w:rPr>
                <w:sz w:val="20"/>
              </w:rPr>
              <w:t>1 prvek 250</w:t>
            </w:r>
          </w:p>
        </w:tc>
      </w:tr>
      <w:tr w:rsidR="0093189B" w:rsidRPr="003F5CD4" w14:paraId="27E29215" w14:textId="3E8CCBAB" w:rsidTr="001E0B87">
        <w:trPr>
          <w:trHeight w:hRule="exact" w:val="255"/>
        </w:trPr>
        <w:tc>
          <w:tcPr>
            <w:tcW w:w="4248" w:type="dxa"/>
            <w:noWrap/>
            <w:vAlign w:val="center"/>
          </w:tcPr>
          <w:p w14:paraId="2ECD8C96" w14:textId="3E9CC5BC" w:rsidR="0093189B" w:rsidRPr="003F5CD4" w:rsidRDefault="0093189B" w:rsidP="000D7C8A">
            <w:pPr>
              <w:spacing w:before="240" w:line="240" w:lineRule="auto"/>
              <w:jc w:val="center"/>
              <w:rPr>
                <w:sz w:val="20"/>
              </w:rPr>
            </w:pPr>
            <w:r w:rsidRPr="003F5CD4">
              <w:rPr>
                <w:sz w:val="20"/>
              </w:rPr>
              <w:t xml:space="preserve">Stanovení Cd, </w:t>
            </w:r>
            <w:proofErr w:type="spellStart"/>
            <w:r w:rsidRPr="003F5CD4">
              <w:rPr>
                <w:sz w:val="20"/>
              </w:rPr>
              <w:t>Cr</w:t>
            </w:r>
            <w:proofErr w:type="spellEnd"/>
            <w:r w:rsidRPr="003F5CD4">
              <w:rPr>
                <w:sz w:val="20"/>
              </w:rPr>
              <w:t xml:space="preserve">, </w:t>
            </w:r>
            <w:proofErr w:type="spellStart"/>
            <w:r w:rsidRPr="003F5CD4">
              <w:rPr>
                <w:sz w:val="20"/>
              </w:rPr>
              <w:t>Pb</w:t>
            </w:r>
            <w:proofErr w:type="spellEnd"/>
          </w:p>
        </w:tc>
        <w:tc>
          <w:tcPr>
            <w:tcW w:w="3402" w:type="dxa"/>
            <w:vAlign w:val="center"/>
          </w:tcPr>
          <w:p w14:paraId="1CE8B2D0" w14:textId="5617B844" w:rsidR="0093189B" w:rsidRPr="003F5CD4" w:rsidRDefault="0093189B" w:rsidP="000D7C8A">
            <w:pPr>
              <w:spacing w:before="240" w:line="240" w:lineRule="auto"/>
              <w:jc w:val="center"/>
              <w:rPr>
                <w:sz w:val="20"/>
              </w:rPr>
            </w:pPr>
            <w:r>
              <w:rPr>
                <w:sz w:val="20"/>
              </w:rPr>
              <w:t>metoda ICP-MS</w:t>
            </w:r>
          </w:p>
        </w:tc>
        <w:tc>
          <w:tcPr>
            <w:tcW w:w="2126" w:type="dxa"/>
            <w:noWrap/>
            <w:vAlign w:val="center"/>
          </w:tcPr>
          <w:p w14:paraId="1E972C96" w14:textId="0E9FFEF5" w:rsidR="0093189B" w:rsidRPr="003F5CD4" w:rsidRDefault="00F275B2" w:rsidP="000D7C8A">
            <w:pPr>
              <w:spacing w:before="240" w:line="240" w:lineRule="auto"/>
              <w:jc w:val="center"/>
              <w:rPr>
                <w:sz w:val="20"/>
              </w:rPr>
            </w:pPr>
            <w:r>
              <w:rPr>
                <w:sz w:val="20"/>
              </w:rPr>
              <w:t>1 prvek 100</w:t>
            </w:r>
          </w:p>
        </w:tc>
      </w:tr>
      <w:tr w:rsidR="0093189B" w:rsidRPr="003F5CD4" w14:paraId="7CE3D539" w14:textId="2FC2FB9A" w:rsidTr="001E0B87">
        <w:trPr>
          <w:trHeight w:hRule="exact" w:val="255"/>
        </w:trPr>
        <w:tc>
          <w:tcPr>
            <w:tcW w:w="4248" w:type="dxa"/>
            <w:noWrap/>
            <w:vAlign w:val="center"/>
            <w:hideMark/>
          </w:tcPr>
          <w:p w14:paraId="586713EC" w14:textId="56EF086F" w:rsidR="0093189B" w:rsidRPr="003F5CD4" w:rsidRDefault="0093189B" w:rsidP="000540D3">
            <w:pPr>
              <w:spacing w:before="240" w:line="240" w:lineRule="auto"/>
              <w:jc w:val="center"/>
              <w:rPr>
                <w:sz w:val="20"/>
              </w:rPr>
            </w:pPr>
            <w:r w:rsidRPr="003F5CD4">
              <w:rPr>
                <w:sz w:val="20"/>
              </w:rPr>
              <w:t xml:space="preserve">Stanovení </w:t>
            </w:r>
            <w:proofErr w:type="spellStart"/>
            <w:r w:rsidRPr="003F5CD4">
              <w:rPr>
                <w:sz w:val="20"/>
              </w:rPr>
              <w:t>N</w:t>
            </w:r>
            <w:r w:rsidRPr="003F5CD4">
              <w:rPr>
                <w:sz w:val="20"/>
                <w:vertAlign w:val="subscript"/>
              </w:rPr>
              <w:t>kjel</w:t>
            </w:r>
            <w:proofErr w:type="spellEnd"/>
            <w:r>
              <w:rPr>
                <w:sz w:val="20"/>
              </w:rPr>
              <w:t xml:space="preserve"> (vč</w:t>
            </w:r>
            <w:r w:rsidR="000540D3">
              <w:rPr>
                <w:sz w:val="20"/>
              </w:rPr>
              <w:t>etně</w:t>
            </w:r>
            <w:r>
              <w:rPr>
                <w:sz w:val="20"/>
              </w:rPr>
              <w:t xml:space="preserve"> </w:t>
            </w:r>
            <w:r w:rsidRPr="003F5CD4">
              <w:rPr>
                <w:sz w:val="20"/>
              </w:rPr>
              <w:t>mineralizace)</w:t>
            </w:r>
          </w:p>
        </w:tc>
        <w:tc>
          <w:tcPr>
            <w:tcW w:w="3402" w:type="dxa"/>
            <w:vAlign w:val="center"/>
          </w:tcPr>
          <w:p w14:paraId="49755376" w14:textId="7845E42B" w:rsidR="0093189B" w:rsidRPr="003F5CD4" w:rsidRDefault="006935E2" w:rsidP="006935E2">
            <w:pPr>
              <w:spacing w:before="240" w:line="240" w:lineRule="auto"/>
              <w:jc w:val="center"/>
              <w:rPr>
                <w:sz w:val="20"/>
              </w:rPr>
            </w:pPr>
            <w:r>
              <w:rPr>
                <w:sz w:val="20"/>
              </w:rPr>
              <w:t>JPP 40024.1</w:t>
            </w:r>
            <w:r w:rsidR="00A02F70">
              <w:rPr>
                <w:sz w:val="20"/>
              </w:rPr>
              <w:t xml:space="preserve">, průtoková analýza </w:t>
            </w:r>
            <w:proofErr w:type="spellStart"/>
            <w:r w:rsidR="00A02F70">
              <w:rPr>
                <w:sz w:val="20"/>
              </w:rPr>
              <w:t>Skalar</w:t>
            </w:r>
            <w:proofErr w:type="spellEnd"/>
          </w:p>
        </w:tc>
        <w:tc>
          <w:tcPr>
            <w:tcW w:w="2126" w:type="dxa"/>
            <w:noWrap/>
            <w:vAlign w:val="center"/>
            <w:hideMark/>
          </w:tcPr>
          <w:p w14:paraId="0574332F" w14:textId="26208AB0" w:rsidR="0093189B" w:rsidRPr="003F5CD4" w:rsidRDefault="0093189B" w:rsidP="000D7C8A">
            <w:pPr>
              <w:spacing w:before="240" w:line="240" w:lineRule="auto"/>
              <w:jc w:val="center"/>
              <w:rPr>
                <w:sz w:val="20"/>
              </w:rPr>
            </w:pPr>
            <w:r w:rsidRPr="003F5CD4">
              <w:rPr>
                <w:sz w:val="20"/>
              </w:rPr>
              <w:t>350</w:t>
            </w:r>
          </w:p>
        </w:tc>
      </w:tr>
      <w:tr w:rsidR="0093189B" w:rsidRPr="003F5CD4" w14:paraId="60A84C82" w14:textId="1CEBCAA0" w:rsidTr="001E0B87">
        <w:trPr>
          <w:trHeight w:hRule="exact" w:val="255"/>
        </w:trPr>
        <w:tc>
          <w:tcPr>
            <w:tcW w:w="4248" w:type="dxa"/>
            <w:noWrap/>
            <w:vAlign w:val="center"/>
          </w:tcPr>
          <w:p w14:paraId="7C9E6501" w14:textId="06BDFCD5" w:rsidR="0093189B" w:rsidRPr="005B4A9F" w:rsidRDefault="0093189B" w:rsidP="000D7C8A">
            <w:pPr>
              <w:spacing w:before="240" w:line="240" w:lineRule="auto"/>
              <w:jc w:val="center"/>
              <w:rPr>
                <w:sz w:val="20"/>
              </w:rPr>
            </w:pPr>
            <w:r w:rsidRPr="003F5CD4">
              <w:rPr>
                <w:sz w:val="20"/>
              </w:rPr>
              <w:t xml:space="preserve">Stanovení </w:t>
            </w:r>
            <w:proofErr w:type="spellStart"/>
            <w:r w:rsidRPr="003F5CD4">
              <w:rPr>
                <w:sz w:val="20"/>
              </w:rPr>
              <w:t>N</w:t>
            </w:r>
            <w:r w:rsidRPr="003F5CD4">
              <w:rPr>
                <w:sz w:val="20"/>
                <w:vertAlign w:val="subscript"/>
              </w:rPr>
              <w:t>min</w:t>
            </w:r>
            <w:proofErr w:type="spellEnd"/>
            <w:r w:rsidR="000540D3">
              <w:rPr>
                <w:sz w:val="20"/>
              </w:rPr>
              <w:t xml:space="preserve"> (včetně</w:t>
            </w:r>
            <w:r>
              <w:rPr>
                <w:sz w:val="20"/>
              </w:rPr>
              <w:t xml:space="preserve"> extrakce)</w:t>
            </w:r>
          </w:p>
        </w:tc>
        <w:tc>
          <w:tcPr>
            <w:tcW w:w="3402" w:type="dxa"/>
            <w:vAlign w:val="center"/>
          </w:tcPr>
          <w:p w14:paraId="75B3EB34" w14:textId="34F92A45" w:rsidR="0093189B" w:rsidRPr="003F5CD4" w:rsidRDefault="0093189B" w:rsidP="000D7C8A">
            <w:pPr>
              <w:spacing w:before="240" w:line="240" w:lineRule="auto"/>
              <w:jc w:val="center"/>
              <w:rPr>
                <w:sz w:val="20"/>
              </w:rPr>
            </w:pPr>
            <w:r>
              <w:rPr>
                <w:sz w:val="20"/>
              </w:rPr>
              <w:t xml:space="preserve">průtoková analýza </w:t>
            </w:r>
            <w:proofErr w:type="spellStart"/>
            <w:r>
              <w:rPr>
                <w:sz w:val="20"/>
              </w:rPr>
              <w:t>Skalar</w:t>
            </w:r>
            <w:proofErr w:type="spellEnd"/>
          </w:p>
        </w:tc>
        <w:tc>
          <w:tcPr>
            <w:tcW w:w="2126" w:type="dxa"/>
            <w:noWrap/>
            <w:vAlign w:val="center"/>
          </w:tcPr>
          <w:p w14:paraId="6395D4CB" w14:textId="0019B7FC" w:rsidR="0093189B" w:rsidRPr="003F5CD4" w:rsidRDefault="0093189B" w:rsidP="000D7C8A">
            <w:pPr>
              <w:spacing w:before="240" w:line="240" w:lineRule="auto"/>
              <w:jc w:val="center"/>
              <w:rPr>
                <w:sz w:val="20"/>
              </w:rPr>
            </w:pPr>
            <w:r w:rsidRPr="003F5CD4">
              <w:rPr>
                <w:sz w:val="20"/>
              </w:rPr>
              <w:t>230</w:t>
            </w:r>
          </w:p>
        </w:tc>
      </w:tr>
      <w:tr w:rsidR="0093189B" w:rsidRPr="003F5CD4" w14:paraId="40D0B47A" w14:textId="77777777" w:rsidTr="00967D09">
        <w:trPr>
          <w:trHeight w:hRule="exact" w:val="465"/>
        </w:trPr>
        <w:tc>
          <w:tcPr>
            <w:tcW w:w="4248" w:type="dxa"/>
            <w:noWrap/>
            <w:vAlign w:val="center"/>
          </w:tcPr>
          <w:p w14:paraId="16CBE7A2" w14:textId="73ED6C8E" w:rsidR="0093189B" w:rsidRDefault="00967D09" w:rsidP="00967D09">
            <w:pPr>
              <w:spacing w:before="240" w:line="240" w:lineRule="auto"/>
              <w:jc w:val="center"/>
              <w:rPr>
                <w:sz w:val="20"/>
              </w:rPr>
            </w:pPr>
            <w:r>
              <w:rPr>
                <w:sz w:val="20"/>
              </w:rPr>
              <w:t>Stanovení izotopových poměrů u vybraných prvků</w:t>
            </w:r>
          </w:p>
        </w:tc>
        <w:tc>
          <w:tcPr>
            <w:tcW w:w="3402" w:type="dxa"/>
            <w:vAlign w:val="center"/>
          </w:tcPr>
          <w:p w14:paraId="60C23173" w14:textId="14A3C12E" w:rsidR="0093189B" w:rsidRDefault="0093189B" w:rsidP="000D7C8A">
            <w:pPr>
              <w:spacing w:before="240" w:line="240" w:lineRule="auto"/>
              <w:jc w:val="center"/>
              <w:rPr>
                <w:sz w:val="20"/>
              </w:rPr>
            </w:pPr>
            <w:r>
              <w:rPr>
                <w:sz w:val="20"/>
              </w:rPr>
              <w:t>metoda ICP-MS</w:t>
            </w:r>
          </w:p>
        </w:tc>
        <w:tc>
          <w:tcPr>
            <w:tcW w:w="2126" w:type="dxa"/>
            <w:noWrap/>
            <w:vAlign w:val="center"/>
          </w:tcPr>
          <w:p w14:paraId="2781FCEC" w14:textId="1FF6F92F" w:rsidR="0093189B" w:rsidRDefault="0093189B" w:rsidP="000D7C8A">
            <w:pPr>
              <w:spacing w:before="240" w:line="240" w:lineRule="auto"/>
              <w:jc w:val="center"/>
              <w:rPr>
                <w:sz w:val="20"/>
              </w:rPr>
            </w:pPr>
            <w:r>
              <w:rPr>
                <w:sz w:val="20"/>
              </w:rPr>
              <w:t>2 500</w:t>
            </w:r>
          </w:p>
        </w:tc>
      </w:tr>
    </w:tbl>
    <w:p w14:paraId="4B77D43B" w14:textId="2CA0AD35" w:rsidR="00E73700" w:rsidRDefault="00697DFF" w:rsidP="001E0B87">
      <w:pPr>
        <w:spacing w:line="240" w:lineRule="auto"/>
        <w:rPr>
          <w:i/>
          <w:sz w:val="20"/>
          <w:szCs w:val="20"/>
        </w:rPr>
      </w:pPr>
      <w:r w:rsidRPr="00AB62EE">
        <w:rPr>
          <w:i/>
          <w:sz w:val="20"/>
          <w:szCs w:val="20"/>
        </w:rPr>
        <w:t>Pozn.: Cena analýzy zahrnuje nejen stanovení daného prvku ale i příjem a úpravu vzorku a jeho následný rozklad (přípravu ke stanovení).</w:t>
      </w:r>
    </w:p>
    <w:p w14:paraId="4D702A6A" w14:textId="63180204" w:rsidR="007E1318" w:rsidRDefault="007E1318">
      <w:pPr>
        <w:spacing w:after="160" w:line="259" w:lineRule="auto"/>
        <w:contextualSpacing w:val="0"/>
        <w:jc w:val="left"/>
        <w:rPr>
          <w:sz w:val="20"/>
          <w:szCs w:val="20"/>
        </w:rPr>
      </w:pPr>
      <w:r>
        <w:rPr>
          <w:sz w:val="20"/>
          <w:szCs w:val="20"/>
        </w:rPr>
        <w:br w:type="page"/>
      </w:r>
    </w:p>
    <w:p w14:paraId="7F2E261F" w14:textId="77777777" w:rsidR="007E1318" w:rsidRPr="00132845" w:rsidRDefault="007E1318" w:rsidP="007E1318">
      <w:pPr>
        <w:spacing w:line="300" w:lineRule="auto"/>
        <w:rPr>
          <w:b/>
        </w:rPr>
      </w:pPr>
      <w:r>
        <w:rPr>
          <w:b/>
        </w:rPr>
        <w:lastRenderedPageBreak/>
        <w:t>I</w:t>
      </w:r>
      <w:r w:rsidRPr="00132845">
        <w:rPr>
          <w:b/>
        </w:rPr>
        <w:t>nformace k ochraně osobních údajů</w:t>
      </w:r>
    </w:p>
    <w:p w14:paraId="2879744A" w14:textId="77777777" w:rsidR="007E1318" w:rsidRDefault="007E1318" w:rsidP="007E1318">
      <w:pPr>
        <w:spacing w:line="300" w:lineRule="auto"/>
        <w:rPr>
          <w:sz w:val="20"/>
          <w:szCs w:val="20"/>
        </w:rPr>
      </w:pPr>
    </w:p>
    <w:p w14:paraId="566F0CA1" w14:textId="77777777" w:rsidR="007E1318" w:rsidRPr="00132845" w:rsidRDefault="007E1318" w:rsidP="007E1318">
      <w:pPr>
        <w:spacing w:line="300" w:lineRule="auto"/>
        <w:rPr>
          <w:b/>
          <w:sz w:val="20"/>
          <w:szCs w:val="20"/>
        </w:rPr>
      </w:pPr>
      <w:r w:rsidRPr="00132845">
        <w:rPr>
          <w:b/>
          <w:sz w:val="20"/>
          <w:szCs w:val="20"/>
        </w:rPr>
        <w:t>Správce Vašich osobních údajů</w:t>
      </w:r>
    </w:p>
    <w:p w14:paraId="7D445CD8" w14:textId="77777777" w:rsidR="007E1318" w:rsidRPr="00132845" w:rsidRDefault="007E1318" w:rsidP="007E1318">
      <w:pPr>
        <w:spacing w:line="300" w:lineRule="auto"/>
        <w:rPr>
          <w:sz w:val="20"/>
          <w:szCs w:val="20"/>
        </w:rPr>
      </w:pPr>
      <w:r w:rsidRPr="00132845">
        <w:rPr>
          <w:sz w:val="20"/>
          <w:szCs w:val="20"/>
        </w:rPr>
        <w:t>VÝZKUMNÝ A ŠLECHTITELSKÝ ÚSTAV OVOCNÁŘSKÝ HOLOVOUSY s.r.o., se sídlem Holovousy 129, 508 01 Holovousy, IČ 25271121.</w:t>
      </w:r>
    </w:p>
    <w:p w14:paraId="42AABAF0" w14:textId="77777777" w:rsidR="007E1318" w:rsidRPr="00132845" w:rsidRDefault="007E1318" w:rsidP="007E1318">
      <w:pPr>
        <w:spacing w:line="300" w:lineRule="auto"/>
        <w:rPr>
          <w:sz w:val="20"/>
          <w:szCs w:val="20"/>
        </w:rPr>
      </w:pPr>
    </w:p>
    <w:p w14:paraId="2AD25564" w14:textId="77777777" w:rsidR="007E1318" w:rsidRPr="00132845" w:rsidRDefault="007E1318" w:rsidP="007E1318">
      <w:pPr>
        <w:spacing w:line="300" w:lineRule="auto"/>
        <w:rPr>
          <w:b/>
          <w:sz w:val="20"/>
          <w:szCs w:val="20"/>
        </w:rPr>
      </w:pPr>
      <w:r w:rsidRPr="00132845">
        <w:rPr>
          <w:b/>
          <w:sz w:val="20"/>
          <w:szCs w:val="20"/>
        </w:rPr>
        <w:t>Zpracování osobních dat</w:t>
      </w:r>
    </w:p>
    <w:p w14:paraId="6222ACC0" w14:textId="77777777" w:rsidR="007E1318" w:rsidRPr="00132845" w:rsidRDefault="007E1318" w:rsidP="007E1318">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74A3044" w14:textId="77777777" w:rsidR="007E1318" w:rsidRPr="00132845" w:rsidRDefault="007E1318" w:rsidP="007E1318">
      <w:pPr>
        <w:spacing w:line="300" w:lineRule="auto"/>
        <w:rPr>
          <w:sz w:val="20"/>
          <w:szCs w:val="20"/>
        </w:rPr>
      </w:pPr>
    </w:p>
    <w:p w14:paraId="242A9DD6" w14:textId="77777777" w:rsidR="007E1318" w:rsidRPr="003C43E4" w:rsidRDefault="007E1318" w:rsidP="007E1318">
      <w:pPr>
        <w:spacing w:line="300" w:lineRule="auto"/>
        <w:rPr>
          <w:b/>
          <w:sz w:val="20"/>
          <w:szCs w:val="20"/>
        </w:rPr>
      </w:pPr>
      <w:r w:rsidRPr="003C43E4">
        <w:rPr>
          <w:b/>
          <w:sz w:val="20"/>
          <w:szCs w:val="20"/>
        </w:rPr>
        <w:t>Vaše práva</w:t>
      </w:r>
    </w:p>
    <w:p w14:paraId="11F5DB42" w14:textId="77777777" w:rsidR="007E1318" w:rsidRPr="005D3D09" w:rsidRDefault="007E1318" w:rsidP="007E1318">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8"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p w14:paraId="2B1247AB" w14:textId="77777777" w:rsidR="007E1318" w:rsidRPr="007E1318" w:rsidRDefault="007E1318" w:rsidP="001E0B87">
      <w:pPr>
        <w:spacing w:line="240" w:lineRule="auto"/>
        <w:rPr>
          <w:sz w:val="20"/>
          <w:szCs w:val="20"/>
        </w:rPr>
      </w:pPr>
    </w:p>
    <w:sectPr w:rsidR="007E1318" w:rsidRPr="007E1318" w:rsidSect="003868BC">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18EA" w14:textId="77777777" w:rsidR="00E63519" w:rsidRDefault="00E63519" w:rsidP="00FD1878">
      <w:pPr>
        <w:spacing w:line="240" w:lineRule="auto"/>
      </w:pPr>
      <w:r>
        <w:separator/>
      </w:r>
    </w:p>
  </w:endnote>
  <w:endnote w:type="continuationSeparator" w:id="0">
    <w:p w14:paraId="6A40410E" w14:textId="77777777" w:rsidR="00E63519" w:rsidRDefault="00E63519"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EDD9" w14:textId="6647DC02" w:rsidR="00B4279A" w:rsidRPr="00181496" w:rsidRDefault="00B4279A" w:rsidP="00190B67">
    <w:pPr>
      <w:pStyle w:val="Zpat"/>
      <w:pBdr>
        <w:top w:val="single" w:sz="4" w:space="1" w:color="auto"/>
      </w:pBdr>
      <w:tabs>
        <w:tab w:val="clear" w:pos="4536"/>
        <w:tab w:val="clear" w:pos="9072"/>
        <w:tab w:val="center" w:pos="5245"/>
        <w:tab w:val="right" w:pos="14002"/>
      </w:tabs>
      <w:rPr>
        <w:rFonts w:ascii="Arial" w:hAnsi="Arial" w:cs="Arial"/>
        <w:sz w:val="16"/>
        <w:szCs w:val="16"/>
      </w:rPr>
    </w:pPr>
    <w:r>
      <w:rPr>
        <w:rFonts w:ascii="Arial" w:hAnsi="Arial" w:cs="Arial"/>
        <w:sz w:val="16"/>
        <w:szCs w:val="16"/>
      </w:rPr>
      <w:t>Verze žádanky: LPA_žádanka_firmy_v01</w:t>
    </w:r>
    <w:r>
      <w:rPr>
        <w:rFonts w:ascii="Arial" w:hAnsi="Arial" w:cs="Arial"/>
        <w:sz w:val="16"/>
        <w:szCs w:val="16"/>
      </w:rPr>
      <w:tab/>
      <w:t>Strana   (</w:t>
    </w:r>
    <w:proofErr w:type="gramStart"/>
    <w:r>
      <w:rPr>
        <w:rFonts w:ascii="Arial" w:hAnsi="Arial" w:cs="Arial"/>
        <w:sz w:val="16"/>
        <w:szCs w:val="16"/>
      </w:rPr>
      <w:t>celkem  )</w:t>
    </w:r>
    <w:r>
      <w:rPr>
        <w:rFonts w:ascii="Arial" w:hAnsi="Arial" w:cs="Arial"/>
        <w:sz w:val="16"/>
        <w:szCs w:val="16"/>
      </w:rPr>
      <w:tab/>
      <w:t>Aktualizace</w:t>
    </w:r>
    <w:proofErr w:type="gramEnd"/>
    <w:r>
      <w:rPr>
        <w:rFonts w:ascii="Arial" w:hAnsi="Arial" w:cs="Arial"/>
        <w:sz w:val="16"/>
        <w:szCs w:val="16"/>
      </w:rPr>
      <w:t>: 14. 11. 2019</w:t>
    </w:r>
  </w:p>
  <w:p w14:paraId="05A5653E" w14:textId="77777777" w:rsidR="00B4279A" w:rsidRDefault="00B4279A" w:rsidP="001632D6">
    <w:pPr>
      <w:pStyle w:val="Zpat"/>
    </w:pPr>
  </w:p>
  <w:p w14:paraId="1C931BAA" w14:textId="77777777" w:rsidR="00B4279A" w:rsidRPr="001632D6" w:rsidRDefault="00B4279A"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23B0B72E" w:rsidR="00B4279A" w:rsidRPr="00181496" w:rsidRDefault="00B4279A" w:rsidP="00190B67">
    <w:pPr>
      <w:pStyle w:val="Zpat"/>
      <w:pBdr>
        <w:top w:val="single" w:sz="4" w:space="1" w:color="auto"/>
      </w:pBdr>
      <w:tabs>
        <w:tab w:val="clear" w:pos="4536"/>
        <w:tab w:val="clear" w:pos="9072"/>
        <w:tab w:val="left" w:pos="3960"/>
        <w:tab w:val="center" w:pos="4962"/>
        <w:tab w:val="right" w:pos="9752"/>
      </w:tabs>
      <w:rPr>
        <w:rFonts w:ascii="Arial" w:hAnsi="Arial" w:cs="Arial"/>
        <w:sz w:val="16"/>
        <w:szCs w:val="16"/>
      </w:rPr>
    </w:pPr>
    <w:r>
      <w:rPr>
        <w:rFonts w:ascii="Arial" w:hAnsi="Arial" w:cs="Arial"/>
        <w:sz w:val="16"/>
        <w:szCs w:val="16"/>
      </w:rPr>
      <w:t>Verze žádanky: LPA_</w:t>
    </w:r>
    <w:r w:rsidR="007E1318">
      <w:rPr>
        <w:rFonts w:ascii="Arial" w:hAnsi="Arial" w:cs="Arial"/>
        <w:sz w:val="16"/>
        <w:szCs w:val="16"/>
      </w:rPr>
      <w:t>Osoby</w:t>
    </w:r>
    <w:r>
      <w:rPr>
        <w:rFonts w:ascii="Arial" w:hAnsi="Arial" w:cs="Arial"/>
        <w:sz w:val="16"/>
        <w:szCs w:val="16"/>
      </w:rPr>
      <w:t>_v02</w:t>
    </w:r>
    <w:r>
      <w:rPr>
        <w:rFonts w:ascii="Arial" w:hAnsi="Arial" w:cs="Arial"/>
        <w:sz w:val="16"/>
        <w:szCs w:val="16"/>
      </w:rPr>
      <w:tab/>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D14129">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D14129">
      <w:rPr>
        <w:rFonts w:ascii="Arial" w:hAnsi="Arial" w:cs="Arial"/>
        <w:noProof/>
        <w:sz w:val="16"/>
        <w:szCs w:val="16"/>
      </w:rPr>
      <w:t>4</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Pr>
        <w:rFonts w:ascii="Arial" w:hAnsi="Arial" w:cs="Arial"/>
        <w:sz w:val="16"/>
        <w:szCs w:val="16"/>
      </w:rPr>
      <w:t>1.11.2021</w:t>
    </w:r>
    <w:proofErr w:type="gramEnd"/>
  </w:p>
  <w:p w14:paraId="08440EDD" w14:textId="77777777" w:rsidR="00B4279A" w:rsidRDefault="00B427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7868" w14:textId="77777777" w:rsidR="00E63519" w:rsidRDefault="00E63519" w:rsidP="00FD1878">
      <w:pPr>
        <w:spacing w:line="240" w:lineRule="auto"/>
      </w:pPr>
      <w:r>
        <w:separator/>
      </w:r>
    </w:p>
  </w:footnote>
  <w:footnote w:type="continuationSeparator" w:id="0">
    <w:p w14:paraId="0622C6BD" w14:textId="77777777" w:rsidR="00E63519" w:rsidRDefault="00E63519"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B4279A" w:rsidRDefault="00B4279A"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B4279A" w:rsidRDefault="00B4279A"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7CCA9DF3" w14:textId="77777777" w:rsidR="00B4279A" w:rsidRDefault="00B4279A" w:rsidP="005B0731">
    <w:pPr>
      <w:pStyle w:val="Zhlav"/>
      <w:pBdr>
        <w:bottom w:val="single" w:sz="6" w:space="1" w:color="auto"/>
      </w:pBdr>
      <w:tabs>
        <w:tab w:val="clear" w:pos="4536"/>
        <w:tab w:val="clear" w:pos="9072"/>
      </w:tabs>
      <w:jc w:val="center"/>
      <w:rPr>
        <w:rFonts w:ascii="Arial" w:hAnsi="Arial" w:cs="Arial"/>
        <w:b/>
        <w:bCs/>
        <w:sz w:val="20"/>
      </w:rPr>
    </w:pPr>
    <w:r>
      <w:t>Laboratoř prvkové analýzy</w:t>
    </w:r>
  </w:p>
  <w:p w14:paraId="7246E05D" w14:textId="77777777" w:rsidR="00B4279A" w:rsidRDefault="00B427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B4279A" w:rsidRDefault="00B4279A"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B4279A" w:rsidRDefault="00B4279A"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08440EDA" w14:textId="172EF1A7" w:rsidR="00B4279A" w:rsidRDefault="00B4279A"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prvkové analýzy</w:t>
    </w:r>
  </w:p>
  <w:p w14:paraId="6131B26C" w14:textId="77777777" w:rsidR="00B4279A" w:rsidRDefault="00B4279A"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31D70"/>
    <w:rsid w:val="000540D3"/>
    <w:rsid w:val="0006251D"/>
    <w:rsid w:val="00090299"/>
    <w:rsid w:val="000A13BA"/>
    <w:rsid w:val="000B2D1B"/>
    <w:rsid w:val="000B2D6C"/>
    <w:rsid w:val="000B58F4"/>
    <w:rsid w:val="000B69F2"/>
    <w:rsid w:val="000C6455"/>
    <w:rsid w:val="000D4583"/>
    <w:rsid w:val="000D7C8A"/>
    <w:rsid w:val="000E349B"/>
    <w:rsid w:val="000E7689"/>
    <w:rsid w:val="000F47CE"/>
    <w:rsid w:val="0011053F"/>
    <w:rsid w:val="001131D7"/>
    <w:rsid w:val="00113F7A"/>
    <w:rsid w:val="001405DE"/>
    <w:rsid w:val="00145F47"/>
    <w:rsid w:val="00147101"/>
    <w:rsid w:val="00147C79"/>
    <w:rsid w:val="0015097B"/>
    <w:rsid w:val="001547D8"/>
    <w:rsid w:val="001632D6"/>
    <w:rsid w:val="001640DA"/>
    <w:rsid w:val="00164E96"/>
    <w:rsid w:val="001653A6"/>
    <w:rsid w:val="00167A9A"/>
    <w:rsid w:val="00170CB4"/>
    <w:rsid w:val="00176384"/>
    <w:rsid w:val="00181496"/>
    <w:rsid w:val="00181B11"/>
    <w:rsid w:val="00185C4F"/>
    <w:rsid w:val="00185DCB"/>
    <w:rsid w:val="00190B67"/>
    <w:rsid w:val="001A0CAC"/>
    <w:rsid w:val="001A1F7A"/>
    <w:rsid w:val="001A5BB4"/>
    <w:rsid w:val="001A7EF9"/>
    <w:rsid w:val="001B2689"/>
    <w:rsid w:val="001E0B87"/>
    <w:rsid w:val="001E3EB1"/>
    <w:rsid w:val="001F1FCB"/>
    <w:rsid w:val="002026C1"/>
    <w:rsid w:val="002145FE"/>
    <w:rsid w:val="00223C39"/>
    <w:rsid w:val="00233B91"/>
    <w:rsid w:val="00250511"/>
    <w:rsid w:val="00253F48"/>
    <w:rsid w:val="00263975"/>
    <w:rsid w:val="00264CA4"/>
    <w:rsid w:val="00271240"/>
    <w:rsid w:val="00271997"/>
    <w:rsid w:val="002871A3"/>
    <w:rsid w:val="002904A0"/>
    <w:rsid w:val="0029307C"/>
    <w:rsid w:val="002A3858"/>
    <w:rsid w:val="002B3B49"/>
    <w:rsid w:val="002B5447"/>
    <w:rsid w:val="002B556D"/>
    <w:rsid w:val="002B642B"/>
    <w:rsid w:val="002B7C25"/>
    <w:rsid w:val="002C6FDA"/>
    <w:rsid w:val="002D157A"/>
    <w:rsid w:val="002D29C0"/>
    <w:rsid w:val="002D2EF4"/>
    <w:rsid w:val="0030219B"/>
    <w:rsid w:val="003040BD"/>
    <w:rsid w:val="0031675E"/>
    <w:rsid w:val="00317C71"/>
    <w:rsid w:val="00321D8C"/>
    <w:rsid w:val="0032693F"/>
    <w:rsid w:val="0033771E"/>
    <w:rsid w:val="00344AFB"/>
    <w:rsid w:val="00347BCB"/>
    <w:rsid w:val="00350651"/>
    <w:rsid w:val="003622E9"/>
    <w:rsid w:val="003669A3"/>
    <w:rsid w:val="003813EE"/>
    <w:rsid w:val="00386141"/>
    <w:rsid w:val="003868BC"/>
    <w:rsid w:val="003973A3"/>
    <w:rsid w:val="003A6239"/>
    <w:rsid w:val="003C62A2"/>
    <w:rsid w:val="003E144D"/>
    <w:rsid w:val="003F4D9A"/>
    <w:rsid w:val="003F5CD4"/>
    <w:rsid w:val="00420612"/>
    <w:rsid w:val="00423641"/>
    <w:rsid w:val="0043154D"/>
    <w:rsid w:val="00432023"/>
    <w:rsid w:val="0043213B"/>
    <w:rsid w:val="004365F2"/>
    <w:rsid w:val="00441726"/>
    <w:rsid w:val="004452F0"/>
    <w:rsid w:val="00473446"/>
    <w:rsid w:val="00473BB1"/>
    <w:rsid w:val="00490442"/>
    <w:rsid w:val="00492E87"/>
    <w:rsid w:val="004A1EE5"/>
    <w:rsid w:val="004B059B"/>
    <w:rsid w:val="004B2B1C"/>
    <w:rsid w:val="004B4F35"/>
    <w:rsid w:val="004C32AE"/>
    <w:rsid w:val="00501FE4"/>
    <w:rsid w:val="005129BB"/>
    <w:rsid w:val="00512A42"/>
    <w:rsid w:val="00513464"/>
    <w:rsid w:val="00514BF3"/>
    <w:rsid w:val="00520A42"/>
    <w:rsid w:val="00523BD3"/>
    <w:rsid w:val="00533B1C"/>
    <w:rsid w:val="0054360F"/>
    <w:rsid w:val="005436C5"/>
    <w:rsid w:val="00545397"/>
    <w:rsid w:val="00563D9B"/>
    <w:rsid w:val="00585B59"/>
    <w:rsid w:val="00587407"/>
    <w:rsid w:val="00597D43"/>
    <w:rsid w:val="005A104B"/>
    <w:rsid w:val="005A4980"/>
    <w:rsid w:val="005B0731"/>
    <w:rsid w:val="005B4A9F"/>
    <w:rsid w:val="005C17F1"/>
    <w:rsid w:val="005C20D9"/>
    <w:rsid w:val="005C4AC0"/>
    <w:rsid w:val="005C6D38"/>
    <w:rsid w:val="005D3D09"/>
    <w:rsid w:val="005D5948"/>
    <w:rsid w:val="005E2246"/>
    <w:rsid w:val="006174FF"/>
    <w:rsid w:val="006556D2"/>
    <w:rsid w:val="00660520"/>
    <w:rsid w:val="006646E8"/>
    <w:rsid w:val="0067296C"/>
    <w:rsid w:val="00681D34"/>
    <w:rsid w:val="00692148"/>
    <w:rsid w:val="006935E2"/>
    <w:rsid w:val="00697DFF"/>
    <w:rsid w:val="006D0655"/>
    <w:rsid w:val="006D0E54"/>
    <w:rsid w:val="006D769B"/>
    <w:rsid w:val="006E2500"/>
    <w:rsid w:val="0070711A"/>
    <w:rsid w:val="007230AD"/>
    <w:rsid w:val="0073400A"/>
    <w:rsid w:val="00734256"/>
    <w:rsid w:val="00745320"/>
    <w:rsid w:val="00746492"/>
    <w:rsid w:val="00762F31"/>
    <w:rsid w:val="00765210"/>
    <w:rsid w:val="007653D7"/>
    <w:rsid w:val="00767654"/>
    <w:rsid w:val="00774512"/>
    <w:rsid w:val="007840D4"/>
    <w:rsid w:val="007877F8"/>
    <w:rsid w:val="007962E7"/>
    <w:rsid w:val="007A6732"/>
    <w:rsid w:val="007B32C0"/>
    <w:rsid w:val="007D762B"/>
    <w:rsid w:val="007E1318"/>
    <w:rsid w:val="007E25B9"/>
    <w:rsid w:val="007E27F9"/>
    <w:rsid w:val="007F0CB7"/>
    <w:rsid w:val="007F0FF6"/>
    <w:rsid w:val="007F233F"/>
    <w:rsid w:val="00823801"/>
    <w:rsid w:val="008244ED"/>
    <w:rsid w:val="0085005A"/>
    <w:rsid w:val="0087008F"/>
    <w:rsid w:val="00870500"/>
    <w:rsid w:val="0087430B"/>
    <w:rsid w:val="00882A47"/>
    <w:rsid w:val="00884561"/>
    <w:rsid w:val="008907AB"/>
    <w:rsid w:val="008A5754"/>
    <w:rsid w:val="008A593D"/>
    <w:rsid w:val="008B3853"/>
    <w:rsid w:val="008E1A5D"/>
    <w:rsid w:val="008E2720"/>
    <w:rsid w:val="008E58BC"/>
    <w:rsid w:val="008F2822"/>
    <w:rsid w:val="008F4059"/>
    <w:rsid w:val="008F4371"/>
    <w:rsid w:val="008F4C82"/>
    <w:rsid w:val="00903C2F"/>
    <w:rsid w:val="00904574"/>
    <w:rsid w:val="009070AF"/>
    <w:rsid w:val="00910206"/>
    <w:rsid w:val="009130FF"/>
    <w:rsid w:val="009177CA"/>
    <w:rsid w:val="0093189B"/>
    <w:rsid w:val="00931D73"/>
    <w:rsid w:val="00933B41"/>
    <w:rsid w:val="00937CCE"/>
    <w:rsid w:val="00943298"/>
    <w:rsid w:val="00945110"/>
    <w:rsid w:val="009466EA"/>
    <w:rsid w:val="00967C7F"/>
    <w:rsid w:val="00967D09"/>
    <w:rsid w:val="00980E81"/>
    <w:rsid w:val="00984779"/>
    <w:rsid w:val="00985A1E"/>
    <w:rsid w:val="009A037A"/>
    <w:rsid w:val="009B1343"/>
    <w:rsid w:val="009B4D5D"/>
    <w:rsid w:val="009B5F14"/>
    <w:rsid w:val="009C120E"/>
    <w:rsid w:val="009D1D38"/>
    <w:rsid w:val="009F29B9"/>
    <w:rsid w:val="009F2D92"/>
    <w:rsid w:val="009F4F51"/>
    <w:rsid w:val="009F6A4A"/>
    <w:rsid w:val="00A02F70"/>
    <w:rsid w:val="00A16D40"/>
    <w:rsid w:val="00A2567A"/>
    <w:rsid w:val="00A26A7F"/>
    <w:rsid w:val="00A322F6"/>
    <w:rsid w:val="00A37D36"/>
    <w:rsid w:val="00A431F0"/>
    <w:rsid w:val="00A50DDC"/>
    <w:rsid w:val="00A740C3"/>
    <w:rsid w:val="00A90DA1"/>
    <w:rsid w:val="00AA5A4D"/>
    <w:rsid w:val="00AB51F3"/>
    <w:rsid w:val="00AB62EE"/>
    <w:rsid w:val="00AC1D5F"/>
    <w:rsid w:val="00AF59EA"/>
    <w:rsid w:val="00B00EBE"/>
    <w:rsid w:val="00B054DF"/>
    <w:rsid w:val="00B13FDD"/>
    <w:rsid w:val="00B16B76"/>
    <w:rsid w:val="00B21FFE"/>
    <w:rsid w:val="00B228FA"/>
    <w:rsid w:val="00B3020A"/>
    <w:rsid w:val="00B31693"/>
    <w:rsid w:val="00B3231B"/>
    <w:rsid w:val="00B4279A"/>
    <w:rsid w:val="00B46124"/>
    <w:rsid w:val="00B57C9F"/>
    <w:rsid w:val="00B75CDE"/>
    <w:rsid w:val="00B82D2A"/>
    <w:rsid w:val="00B831C2"/>
    <w:rsid w:val="00B920EA"/>
    <w:rsid w:val="00BA31E8"/>
    <w:rsid w:val="00BA5CFD"/>
    <w:rsid w:val="00BB1C10"/>
    <w:rsid w:val="00BB249D"/>
    <w:rsid w:val="00BB349C"/>
    <w:rsid w:val="00BB56F8"/>
    <w:rsid w:val="00BC1BA8"/>
    <w:rsid w:val="00BC488B"/>
    <w:rsid w:val="00BC7AB0"/>
    <w:rsid w:val="00BD0CB5"/>
    <w:rsid w:val="00BD21C4"/>
    <w:rsid w:val="00BD5812"/>
    <w:rsid w:val="00BD75C3"/>
    <w:rsid w:val="00BE0611"/>
    <w:rsid w:val="00BE0D35"/>
    <w:rsid w:val="00BE1DD5"/>
    <w:rsid w:val="00BE45F9"/>
    <w:rsid w:val="00C002CE"/>
    <w:rsid w:val="00C028CB"/>
    <w:rsid w:val="00C06F01"/>
    <w:rsid w:val="00C11D7D"/>
    <w:rsid w:val="00C202E5"/>
    <w:rsid w:val="00C339FA"/>
    <w:rsid w:val="00C74750"/>
    <w:rsid w:val="00C84FB2"/>
    <w:rsid w:val="00C8683D"/>
    <w:rsid w:val="00CA6C36"/>
    <w:rsid w:val="00CB3299"/>
    <w:rsid w:val="00CC126C"/>
    <w:rsid w:val="00CD0266"/>
    <w:rsid w:val="00CD3D88"/>
    <w:rsid w:val="00CD7355"/>
    <w:rsid w:val="00D01FD6"/>
    <w:rsid w:val="00D134F6"/>
    <w:rsid w:val="00D14129"/>
    <w:rsid w:val="00D46D19"/>
    <w:rsid w:val="00D516E2"/>
    <w:rsid w:val="00D51A95"/>
    <w:rsid w:val="00D60ACF"/>
    <w:rsid w:val="00D74BF7"/>
    <w:rsid w:val="00D92F43"/>
    <w:rsid w:val="00D93522"/>
    <w:rsid w:val="00DA3182"/>
    <w:rsid w:val="00DE4BB3"/>
    <w:rsid w:val="00DE6AAA"/>
    <w:rsid w:val="00DF407D"/>
    <w:rsid w:val="00DF6B5B"/>
    <w:rsid w:val="00E04D83"/>
    <w:rsid w:val="00E05E0F"/>
    <w:rsid w:val="00E20F80"/>
    <w:rsid w:val="00E24F90"/>
    <w:rsid w:val="00E63519"/>
    <w:rsid w:val="00E70A00"/>
    <w:rsid w:val="00E73700"/>
    <w:rsid w:val="00E7759D"/>
    <w:rsid w:val="00E808EE"/>
    <w:rsid w:val="00E8729C"/>
    <w:rsid w:val="00EC7619"/>
    <w:rsid w:val="00EC7A6C"/>
    <w:rsid w:val="00EE0083"/>
    <w:rsid w:val="00EF4C6F"/>
    <w:rsid w:val="00F00729"/>
    <w:rsid w:val="00F061D0"/>
    <w:rsid w:val="00F10A26"/>
    <w:rsid w:val="00F12319"/>
    <w:rsid w:val="00F163F4"/>
    <w:rsid w:val="00F22EBA"/>
    <w:rsid w:val="00F275B2"/>
    <w:rsid w:val="00F3085D"/>
    <w:rsid w:val="00F34BEB"/>
    <w:rsid w:val="00F40471"/>
    <w:rsid w:val="00F405DB"/>
    <w:rsid w:val="00F40D4C"/>
    <w:rsid w:val="00F50B01"/>
    <w:rsid w:val="00F516C0"/>
    <w:rsid w:val="00F5335B"/>
    <w:rsid w:val="00F61C74"/>
    <w:rsid w:val="00F702E7"/>
    <w:rsid w:val="00F751C2"/>
    <w:rsid w:val="00F85D7C"/>
    <w:rsid w:val="00F90C6A"/>
    <w:rsid w:val="00FA226A"/>
    <w:rsid w:val="00FB48E2"/>
    <w:rsid w:val="00FB7B51"/>
    <w:rsid w:val="00FC4EEF"/>
    <w:rsid w:val="00FC4F5C"/>
    <w:rsid w:val="00FD1878"/>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semiHidden/>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0540D3"/>
    <w:rPr>
      <w:sz w:val="16"/>
      <w:szCs w:val="16"/>
    </w:rPr>
  </w:style>
  <w:style w:type="paragraph" w:styleId="Textkomente">
    <w:name w:val="annotation text"/>
    <w:basedOn w:val="Normln"/>
    <w:link w:val="TextkomenteChar"/>
    <w:uiPriority w:val="99"/>
    <w:semiHidden/>
    <w:unhideWhenUsed/>
    <w:rsid w:val="000540D3"/>
    <w:pPr>
      <w:spacing w:line="240" w:lineRule="auto"/>
    </w:pPr>
    <w:rPr>
      <w:sz w:val="20"/>
      <w:szCs w:val="20"/>
    </w:rPr>
  </w:style>
  <w:style w:type="character" w:customStyle="1" w:styleId="TextkomenteChar">
    <w:name w:val="Text komentáře Char"/>
    <w:basedOn w:val="Standardnpsmoodstavce"/>
    <w:link w:val="Textkomente"/>
    <w:uiPriority w:val="99"/>
    <w:semiHidden/>
    <w:rsid w:val="000540D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540D3"/>
    <w:rPr>
      <w:b/>
      <w:bCs/>
    </w:rPr>
  </w:style>
  <w:style w:type="character" w:customStyle="1" w:styleId="PedmtkomenteChar">
    <w:name w:val="Předmět komentáře Char"/>
    <w:basedOn w:val="TextkomenteChar"/>
    <w:link w:val="Pedmtkomente"/>
    <w:uiPriority w:val="99"/>
    <w:semiHidden/>
    <w:rsid w:val="000540D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boratorni.komplement@vsuo.cz" TargetMode="External"/><Relationship Id="rId18" Type="http://schemas.openxmlformats.org/officeDocument/2006/relationships/hyperlink" Target="mailto:info@vsuo.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PA@vsu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uo.cz/128/Zasady_ochrany_osobnich_udaj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vsuo.cz/128/Zasady_ochrany_osobnich_udaj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4.xml><?xml version="1.0" encoding="utf-8"?>
<ds:datastoreItem xmlns:ds="http://schemas.openxmlformats.org/officeDocument/2006/customXml" ds:itemID="{6C043DCE-BD16-4C73-83B0-314A614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1313</Words>
  <Characters>7753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22</cp:revision>
  <cp:lastPrinted>2019-12-09T09:20:00Z</cp:lastPrinted>
  <dcterms:created xsi:type="dcterms:W3CDTF">2021-10-08T12:37:00Z</dcterms:created>
  <dcterms:modified xsi:type="dcterms:W3CDTF">2022-01-14T05:49:00Z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